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E0" w:rsidRPr="001E61E0" w:rsidRDefault="001E61E0" w:rsidP="00600711">
      <w:pPr>
        <w:widowControl/>
        <w:shd w:val="clear" w:color="auto" w:fill="FFFFFF"/>
        <w:spacing w:after="225" w:line="360" w:lineRule="auto"/>
        <w:contextualSpacing/>
        <w:jc w:val="center"/>
        <w:outlineLvl w:val="1"/>
        <w:rPr>
          <w:rFonts w:ascii="微软雅黑" w:eastAsia="微软雅黑" w:hAnsi="微软雅黑" w:cs="宋体"/>
          <w:kern w:val="36"/>
          <w:sz w:val="30"/>
          <w:szCs w:val="30"/>
        </w:rPr>
      </w:pPr>
      <w:r w:rsidRPr="001E61E0">
        <w:rPr>
          <w:rFonts w:ascii="微软雅黑" w:eastAsia="微软雅黑" w:hAnsi="微软雅黑" w:cs="宋体" w:hint="eastAsia"/>
          <w:kern w:val="36"/>
          <w:sz w:val="30"/>
          <w:szCs w:val="30"/>
        </w:rPr>
        <w:t>关于做好2017年浙江省哲学社会科学规划“涉台研究”专项课题申报工作的通知</w:t>
      </w:r>
    </w:p>
    <w:p w:rsidR="001E61E0" w:rsidRPr="001E61E0" w:rsidRDefault="001E61E0" w:rsidP="00600711">
      <w:pPr>
        <w:widowControl/>
        <w:shd w:val="clear" w:color="auto" w:fill="FFFFFF"/>
        <w:spacing w:before="120" w:after="150" w:line="360" w:lineRule="auto"/>
        <w:contextualSpacing/>
        <w:jc w:val="center"/>
        <w:outlineLvl w:val="2"/>
        <w:rPr>
          <w:rFonts w:ascii="微软雅黑" w:eastAsia="微软雅黑" w:hAnsi="微软雅黑" w:cs="宋体" w:hint="eastAsia"/>
          <w:kern w:val="0"/>
          <w:sz w:val="24"/>
          <w:szCs w:val="24"/>
        </w:rPr>
      </w:pPr>
      <w:r w:rsidRPr="001E61E0">
        <w:rPr>
          <w:rFonts w:ascii="微软雅黑" w:eastAsia="微软雅黑" w:hAnsi="微软雅黑" w:cs="宋体" w:hint="eastAsia"/>
          <w:kern w:val="0"/>
          <w:sz w:val="24"/>
          <w:szCs w:val="24"/>
        </w:rPr>
        <w:t>浙社规办〔2017〕1号</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各有关单位：</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    2017年浙江省社会科学界联合会和浙江省人民政府台湾事务办公室联合开展的“涉台研究”专项课题申报工作即日开始。现将有关事项通知如下：</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 xml:space="preserve">    </w:t>
      </w:r>
      <w:r w:rsidRPr="001E61E0">
        <w:rPr>
          <w:rFonts w:ascii="宋体" w:eastAsia="宋体" w:hAnsi="宋体" w:cs="宋体" w:hint="eastAsia"/>
          <w:b/>
          <w:bCs/>
          <w:kern w:val="0"/>
          <w:sz w:val="29"/>
        </w:rPr>
        <w:t>一、“涉台研究”专项课题选题</w:t>
      </w:r>
    </w:p>
    <w:p w:rsidR="001E61E0" w:rsidRPr="001E61E0" w:rsidRDefault="001E61E0" w:rsidP="00600711">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1、习近平总书记对台工作重要思想研究</w:t>
      </w:r>
    </w:p>
    <w:p w:rsidR="001E61E0" w:rsidRPr="001E61E0" w:rsidRDefault="001E61E0" w:rsidP="00600711">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2、两岸关系及台海局势走向分析，国际等外部因素对两岸关系及岛内局势影响分析</w:t>
      </w:r>
    </w:p>
    <w:p w:rsidR="001E61E0" w:rsidRPr="001E61E0" w:rsidRDefault="001E61E0" w:rsidP="00600711">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3、蔡英文当局两岸政策、岛内各政治势力走向分析，2018年台湾地方选举分析研判</w:t>
      </w:r>
    </w:p>
    <w:p w:rsidR="001E61E0" w:rsidRPr="001E61E0" w:rsidRDefault="001E61E0" w:rsidP="00600711">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4、浙江省台资企业创新发展模式及对策研究</w:t>
      </w:r>
    </w:p>
    <w:p w:rsidR="001E61E0" w:rsidRPr="001E61E0" w:rsidRDefault="001E61E0" w:rsidP="00600711">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5、浙台经济社会融合发展方向、路径及对策研究</w:t>
      </w:r>
    </w:p>
    <w:p w:rsidR="001E61E0" w:rsidRPr="001E61E0" w:rsidRDefault="001E61E0" w:rsidP="00600711">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6、浙台基层交流尤其是青年交流面临的问题及对策研究</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b/>
          <w:bCs/>
          <w:kern w:val="0"/>
          <w:sz w:val="29"/>
        </w:rPr>
        <w:t>    二、立项及成果要求</w:t>
      </w:r>
    </w:p>
    <w:p w:rsidR="001E61E0" w:rsidRPr="001E61E0" w:rsidRDefault="001E61E0" w:rsidP="00600711">
      <w:pPr>
        <w:widowControl/>
        <w:shd w:val="clear" w:color="auto" w:fill="FFFFFF"/>
        <w:spacing w:before="100" w:beforeAutospacing="1" w:after="100" w:afterAutospacing="1" w:line="360" w:lineRule="auto"/>
        <w:ind w:firstLine="570"/>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“涉台研究”专项课题原则上每一选题立1项。成果形式为研究报告及4000字左右的成果要报。省社科规划办组织专家评审，评审通过者，即发布正式立项通知。</w:t>
      </w:r>
    </w:p>
    <w:p w:rsidR="001E61E0" w:rsidRPr="001E61E0" w:rsidRDefault="001E61E0" w:rsidP="00600711">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Cs w:val="21"/>
        </w:rPr>
      </w:pPr>
      <w:r w:rsidRPr="001E61E0">
        <w:rPr>
          <w:rFonts w:ascii="宋体" w:eastAsia="宋体" w:hAnsi="宋体" w:cs="宋体" w:hint="eastAsia"/>
          <w:b/>
          <w:bCs/>
          <w:kern w:val="0"/>
          <w:sz w:val="29"/>
        </w:rPr>
        <w:t>三、资助经费</w:t>
      </w:r>
    </w:p>
    <w:p w:rsidR="001E61E0" w:rsidRPr="001E61E0" w:rsidRDefault="001E61E0" w:rsidP="00600711">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lastRenderedPageBreak/>
        <w:t>资助经费每项15000元，由浙江省人民政府台湾事务办公室拨付。</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 xml:space="preserve">    </w:t>
      </w:r>
      <w:r w:rsidRPr="001E61E0">
        <w:rPr>
          <w:rFonts w:ascii="宋体" w:eastAsia="宋体" w:hAnsi="宋体" w:cs="宋体" w:hint="eastAsia"/>
          <w:b/>
          <w:bCs/>
          <w:kern w:val="0"/>
          <w:sz w:val="29"/>
        </w:rPr>
        <w:t>四、申报材料</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    申报者需填写提交2017年度《对策应用类课题申报基本信息表》（一式1份），研究报告和成果要报（一式10份）；所在单位科研处需提供本单位的《申报汇总表》一份(附电子文档)。截止时间为2017年9月30日。</w:t>
      </w:r>
    </w:p>
    <w:p w:rsidR="001E61E0" w:rsidRPr="001E61E0" w:rsidRDefault="001E61E0" w:rsidP="00600711">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申报表一律使用A3纸，双面打印，中缝装订。课题申报所需的各种材料请直接上“浙江社科网”查询并下载（网址：http://www.zjskw.gov.cn）。</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    联系电话：0571-87053195、87050492</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    联 系 人：叶德清、徐丹彤</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    通讯地址：杭州环城西路33-2号省计算机研究所大楼A701室。</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 xml:space="preserve">                 </w:t>
      </w:r>
    </w:p>
    <w:p w:rsidR="001E61E0" w:rsidRPr="001E61E0" w:rsidRDefault="00CF07D1"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Pr>
          <w:rFonts w:ascii="宋体" w:eastAsia="宋体" w:hAnsi="宋体" w:cs="宋体" w:hint="eastAsia"/>
          <w:kern w:val="0"/>
          <w:sz w:val="29"/>
          <w:szCs w:val="29"/>
        </w:rPr>
        <w:t>        </w:t>
      </w:r>
      <w:r w:rsidR="001E61E0" w:rsidRPr="001E61E0">
        <w:rPr>
          <w:rFonts w:ascii="宋体" w:eastAsia="宋体" w:hAnsi="宋体" w:cs="宋体" w:hint="eastAsia"/>
          <w:kern w:val="0"/>
          <w:sz w:val="29"/>
          <w:szCs w:val="29"/>
        </w:rPr>
        <w:t>浙江省哲学社会科学发展规划领导小组办公室</w:t>
      </w:r>
    </w:p>
    <w:p w:rsidR="001E61E0" w:rsidRPr="001E61E0" w:rsidRDefault="001E61E0" w:rsidP="00600711">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Cs w:val="21"/>
        </w:rPr>
      </w:pPr>
      <w:r w:rsidRPr="001E61E0">
        <w:rPr>
          <w:rFonts w:ascii="宋体" w:eastAsia="宋体" w:hAnsi="宋体" w:cs="宋体" w:hint="eastAsia"/>
          <w:kern w:val="0"/>
          <w:sz w:val="29"/>
          <w:szCs w:val="29"/>
        </w:rPr>
        <w:t>                           2017年5月11日</w:t>
      </w:r>
    </w:p>
    <w:p w:rsidR="00BE4B0D" w:rsidRDefault="00BE4B0D" w:rsidP="00600711">
      <w:pPr>
        <w:spacing w:line="360" w:lineRule="auto"/>
        <w:contextualSpacing/>
      </w:pPr>
    </w:p>
    <w:sectPr w:rsidR="00BE4B0D" w:rsidSect="00BE4B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8B0" w:rsidRDefault="009D18B0" w:rsidP="00CF07D1">
      <w:r>
        <w:separator/>
      </w:r>
    </w:p>
  </w:endnote>
  <w:endnote w:type="continuationSeparator" w:id="1">
    <w:p w:rsidR="009D18B0" w:rsidRDefault="009D18B0" w:rsidP="00CF0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8B0" w:rsidRDefault="009D18B0" w:rsidP="00CF07D1">
      <w:r>
        <w:separator/>
      </w:r>
    </w:p>
  </w:footnote>
  <w:footnote w:type="continuationSeparator" w:id="1">
    <w:p w:rsidR="009D18B0" w:rsidRDefault="009D18B0" w:rsidP="00CF0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1E0"/>
    <w:rsid w:val="000943DC"/>
    <w:rsid w:val="000B3B90"/>
    <w:rsid w:val="00113075"/>
    <w:rsid w:val="001459B9"/>
    <w:rsid w:val="00146E13"/>
    <w:rsid w:val="00160D36"/>
    <w:rsid w:val="001C011B"/>
    <w:rsid w:val="001E61E0"/>
    <w:rsid w:val="002E7535"/>
    <w:rsid w:val="003727C7"/>
    <w:rsid w:val="00435E77"/>
    <w:rsid w:val="004B6BAF"/>
    <w:rsid w:val="005A6AE2"/>
    <w:rsid w:val="005F752C"/>
    <w:rsid w:val="00600711"/>
    <w:rsid w:val="00637D60"/>
    <w:rsid w:val="00682C93"/>
    <w:rsid w:val="006E1ACE"/>
    <w:rsid w:val="007501BB"/>
    <w:rsid w:val="00753B83"/>
    <w:rsid w:val="00753BAE"/>
    <w:rsid w:val="00770723"/>
    <w:rsid w:val="009321B7"/>
    <w:rsid w:val="00953282"/>
    <w:rsid w:val="00967B11"/>
    <w:rsid w:val="009D18B0"/>
    <w:rsid w:val="00A0124D"/>
    <w:rsid w:val="00A93483"/>
    <w:rsid w:val="00AE2FA8"/>
    <w:rsid w:val="00AE448B"/>
    <w:rsid w:val="00B31615"/>
    <w:rsid w:val="00B5193A"/>
    <w:rsid w:val="00B97D43"/>
    <w:rsid w:val="00BC6689"/>
    <w:rsid w:val="00BE4B0D"/>
    <w:rsid w:val="00C34E9D"/>
    <w:rsid w:val="00CF07D1"/>
    <w:rsid w:val="00D464CE"/>
    <w:rsid w:val="00D943F9"/>
    <w:rsid w:val="00DE0A2C"/>
    <w:rsid w:val="00E27D52"/>
    <w:rsid w:val="00E62B1B"/>
    <w:rsid w:val="00EC2C58"/>
    <w:rsid w:val="00F2656C"/>
    <w:rsid w:val="00F45639"/>
    <w:rsid w:val="00F54A83"/>
    <w:rsid w:val="00F65E23"/>
    <w:rsid w:val="00F90509"/>
    <w:rsid w:val="00FA0274"/>
    <w:rsid w:val="00FA61AC"/>
    <w:rsid w:val="00FB1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61E0"/>
    <w:rPr>
      <w:b/>
      <w:bCs/>
    </w:rPr>
  </w:style>
  <w:style w:type="paragraph" w:styleId="a4">
    <w:name w:val="Normal (Web)"/>
    <w:basedOn w:val="a"/>
    <w:uiPriority w:val="99"/>
    <w:semiHidden/>
    <w:unhideWhenUsed/>
    <w:rsid w:val="001E61E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CF0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07D1"/>
    <w:rPr>
      <w:sz w:val="18"/>
      <w:szCs w:val="18"/>
    </w:rPr>
  </w:style>
  <w:style w:type="paragraph" w:styleId="a6">
    <w:name w:val="footer"/>
    <w:basedOn w:val="a"/>
    <w:link w:val="Char0"/>
    <w:uiPriority w:val="99"/>
    <w:semiHidden/>
    <w:unhideWhenUsed/>
    <w:rsid w:val="00CF07D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F07D1"/>
    <w:rPr>
      <w:sz w:val="18"/>
      <w:szCs w:val="18"/>
    </w:rPr>
  </w:style>
</w:styles>
</file>

<file path=word/webSettings.xml><?xml version="1.0" encoding="utf-8"?>
<w:webSettings xmlns:r="http://schemas.openxmlformats.org/officeDocument/2006/relationships" xmlns:w="http://schemas.openxmlformats.org/wordprocessingml/2006/main">
  <w:divs>
    <w:div w:id="714812366">
      <w:bodyDiv w:val="1"/>
      <w:marLeft w:val="0"/>
      <w:marRight w:val="0"/>
      <w:marTop w:val="0"/>
      <w:marBottom w:val="0"/>
      <w:divBdr>
        <w:top w:val="none" w:sz="0" w:space="0" w:color="auto"/>
        <w:left w:val="none" w:sz="0" w:space="0" w:color="auto"/>
        <w:bottom w:val="none" w:sz="0" w:space="0" w:color="auto"/>
        <w:right w:val="none" w:sz="0" w:space="0" w:color="auto"/>
      </w:divBdr>
      <w:divsChild>
        <w:div w:id="1575971161">
          <w:marLeft w:val="0"/>
          <w:marRight w:val="0"/>
          <w:marTop w:val="300"/>
          <w:marBottom w:val="300"/>
          <w:divBdr>
            <w:top w:val="none" w:sz="0" w:space="0" w:color="auto"/>
            <w:left w:val="none" w:sz="0" w:space="0" w:color="auto"/>
            <w:bottom w:val="none" w:sz="0" w:space="0" w:color="auto"/>
            <w:right w:val="none" w:sz="0" w:space="0" w:color="auto"/>
          </w:divBdr>
          <w:divsChild>
            <w:div w:id="613899183">
              <w:marLeft w:val="0"/>
              <w:marRight w:val="0"/>
              <w:marTop w:val="0"/>
              <w:marBottom w:val="0"/>
              <w:divBdr>
                <w:top w:val="none" w:sz="0" w:space="0" w:color="auto"/>
                <w:left w:val="none" w:sz="0" w:space="0" w:color="auto"/>
                <w:bottom w:val="none" w:sz="0" w:space="0" w:color="auto"/>
                <w:right w:val="none" w:sz="0" w:space="0" w:color="auto"/>
              </w:divBdr>
              <w:divsChild>
                <w:div w:id="15955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120</Words>
  <Characters>689</Characters>
  <Application>Microsoft Office Word</Application>
  <DocSecurity>0</DocSecurity>
  <Lines>5</Lines>
  <Paragraphs>1</Paragraphs>
  <ScaleCrop>false</ScaleCrop>
  <Company>Sky123.Org</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3</cp:revision>
  <dcterms:created xsi:type="dcterms:W3CDTF">2017-05-16T03:07:00Z</dcterms:created>
  <dcterms:modified xsi:type="dcterms:W3CDTF">2017-05-16T03:10:00Z</dcterms:modified>
</cp:coreProperties>
</file>