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7891"/>
      </w:tblGrid>
      <w:tr w:rsidR="003F1C6F" w:rsidRPr="003F1C6F">
        <w:trPr>
          <w:trHeight w:val="600"/>
          <w:tblCellSpacing w:w="0" w:type="dxa"/>
          <w:jc w:val="center"/>
        </w:trPr>
        <w:tc>
          <w:tcPr>
            <w:tcW w:w="0" w:type="auto"/>
            <w:vAlign w:val="center"/>
            <w:hideMark/>
          </w:tcPr>
          <w:p w:rsidR="00286844" w:rsidRDefault="003F1C6F" w:rsidP="003F1C6F">
            <w:pPr>
              <w:widowControl/>
              <w:wordWrap w:val="0"/>
              <w:jc w:val="center"/>
              <w:rPr>
                <w:rFonts w:ascii="Verdana" w:eastAsia="宋体" w:hAnsi="Verdana" w:cs="宋体" w:hint="eastAsia"/>
                <w:b/>
                <w:bCs/>
                <w:kern w:val="0"/>
                <w:szCs w:val="21"/>
              </w:rPr>
            </w:pPr>
            <w:r w:rsidRPr="003F1C6F">
              <w:rPr>
                <w:rFonts w:ascii="Verdana" w:eastAsia="宋体" w:hAnsi="Verdana" w:cs="宋体"/>
                <w:b/>
                <w:bCs/>
                <w:kern w:val="0"/>
                <w:szCs w:val="21"/>
              </w:rPr>
              <w:t>甬教科规组</w:t>
            </w:r>
            <w:r w:rsidRPr="003F1C6F">
              <w:rPr>
                <w:rFonts w:ascii="Verdana" w:eastAsia="宋体" w:hAnsi="Verdana" w:cs="宋体"/>
                <w:b/>
                <w:bCs/>
                <w:kern w:val="0"/>
                <w:szCs w:val="21"/>
              </w:rPr>
              <w:t>[2016]1</w:t>
            </w:r>
            <w:r w:rsidRPr="003F1C6F">
              <w:rPr>
                <w:rFonts w:ascii="Verdana" w:eastAsia="宋体" w:hAnsi="Verdana" w:cs="宋体"/>
                <w:b/>
                <w:bCs/>
                <w:kern w:val="0"/>
                <w:szCs w:val="21"/>
              </w:rPr>
              <w:t>号</w:t>
            </w:r>
          </w:p>
          <w:p w:rsidR="003F1C6F" w:rsidRPr="003F1C6F" w:rsidRDefault="003F1C6F" w:rsidP="003F1C6F">
            <w:pPr>
              <w:widowControl/>
              <w:wordWrap w:val="0"/>
              <w:jc w:val="center"/>
              <w:rPr>
                <w:rFonts w:ascii="Verdana" w:eastAsia="宋体" w:hAnsi="Verdana" w:cs="宋体"/>
                <w:kern w:val="0"/>
                <w:sz w:val="18"/>
                <w:szCs w:val="18"/>
              </w:rPr>
            </w:pPr>
            <w:r w:rsidRPr="003F1C6F">
              <w:rPr>
                <w:rFonts w:ascii="Verdana" w:eastAsia="宋体" w:hAnsi="Verdana" w:cs="宋体"/>
                <w:b/>
                <w:bCs/>
                <w:kern w:val="0"/>
                <w:szCs w:val="21"/>
              </w:rPr>
              <w:t>关于认真做好宁波市教育科学规划</w:t>
            </w:r>
            <w:r w:rsidRPr="003F1C6F">
              <w:rPr>
                <w:rFonts w:ascii="Verdana" w:eastAsia="宋体" w:hAnsi="Verdana" w:cs="宋体"/>
                <w:b/>
                <w:bCs/>
                <w:kern w:val="0"/>
                <w:szCs w:val="21"/>
              </w:rPr>
              <w:t>“</w:t>
            </w:r>
            <w:r w:rsidRPr="003F1C6F">
              <w:rPr>
                <w:rFonts w:ascii="Verdana" w:eastAsia="宋体" w:hAnsi="Verdana" w:cs="宋体"/>
                <w:b/>
                <w:bCs/>
                <w:kern w:val="0"/>
                <w:szCs w:val="21"/>
              </w:rPr>
              <w:t>十三五</w:t>
            </w:r>
            <w:r w:rsidRPr="003F1C6F">
              <w:rPr>
                <w:rFonts w:ascii="Verdana" w:eastAsia="宋体" w:hAnsi="Verdana" w:cs="宋体"/>
                <w:b/>
                <w:bCs/>
                <w:kern w:val="0"/>
                <w:szCs w:val="21"/>
              </w:rPr>
              <w:t>”</w:t>
            </w:r>
            <w:r w:rsidRPr="003F1C6F">
              <w:rPr>
                <w:rFonts w:ascii="Verdana" w:eastAsia="宋体" w:hAnsi="Verdana" w:cs="宋体"/>
                <w:b/>
                <w:bCs/>
                <w:kern w:val="0"/>
                <w:szCs w:val="21"/>
              </w:rPr>
              <w:t>重点课题申报工作的通知</w:t>
            </w:r>
          </w:p>
        </w:tc>
      </w:tr>
      <w:tr w:rsidR="003F1C6F" w:rsidRPr="003F1C6F">
        <w:trPr>
          <w:trHeight w:val="450"/>
          <w:tblCellSpacing w:w="0" w:type="dxa"/>
          <w:jc w:val="center"/>
        </w:trPr>
        <w:tc>
          <w:tcPr>
            <w:tcW w:w="0" w:type="auto"/>
            <w:vAlign w:val="center"/>
            <w:hideMark/>
          </w:tcPr>
          <w:p w:rsidR="003F1C6F" w:rsidRPr="003F1C6F" w:rsidRDefault="003F1C6F" w:rsidP="003F1C6F">
            <w:pPr>
              <w:widowControl/>
              <w:wordWrap w:val="0"/>
              <w:jc w:val="center"/>
              <w:rPr>
                <w:rFonts w:ascii="Verdana" w:eastAsia="宋体" w:hAnsi="Verdana" w:cs="宋体"/>
                <w:kern w:val="0"/>
                <w:sz w:val="18"/>
                <w:szCs w:val="18"/>
              </w:rPr>
            </w:pPr>
          </w:p>
        </w:tc>
      </w:tr>
      <w:tr w:rsidR="003F1C6F" w:rsidRPr="003F1C6F">
        <w:trPr>
          <w:trHeight w:val="150"/>
          <w:tblCellSpacing w:w="0" w:type="dxa"/>
          <w:jc w:val="center"/>
        </w:trPr>
        <w:tc>
          <w:tcPr>
            <w:tcW w:w="0" w:type="auto"/>
            <w:vAlign w:val="center"/>
            <w:hideMark/>
          </w:tcPr>
          <w:p w:rsidR="003F1C6F" w:rsidRPr="003F1C6F" w:rsidRDefault="003F1C6F" w:rsidP="003F1C6F">
            <w:pPr>
              <w:widowControl/>
              <w:wordWrap w:val="0"/>
              <w:jc w:val="left"/>
              <w:rPr>
                <w:rFonts w:ascii="Verdana" w:eastAsia="宋体" w:hAnsi="Verdana" w:cs="宋体"/>
                <w:kern w:val="0"/>
                <w:sz w:val="16"/>
                <w:szCs w:val="18"/>
              </w:rPr>
            </w:pPr>
          </w:p>
        </w:tc>
      </w:tr>
      <w:tr w:rsidR="003F1C6F" w:rsidRPr="003F1C6F">
        <w:trPr>
          <w:tblCellSpacing w:w="0" w:type="dxa"/>
          <w:jc w:val="center"/>
        </w:trPr>
        <w:tc>
          <w:tcPr>
            <w:tcW w:w="0" w:type="auto"/>
            <w:vAlign w:val="center"/>
          </w:tcPr>
          <w:p w:rsidR="003F1C6F" w:rsidRPr="003F1C6F" w:rsidRDefault="003F1C6F" w:rsidP="003F1C6F">
            <w:pPr>
              <w:widowControl/>
              <w:wordWrap w:val="0"/>
              <w:spacing w:line="520" w:lineRule="exact"/>
              <w:ind w:left="300" w:right="300"/>
              <w:jc w:val="left"/>
              <w:rPr>
                <w:rFonts w:ascii="宋体" w:eastAsia="宋体" w:hAnsi="宋体" w:cs="宋体"/>
                <w:kern w:val="0"/>
                <w:sz w:val="24"/>
                <w:szCs w:val="24"/>
              </w:rPr>
            </w:pPr>
            <w:r w:rsidRPr="003F1C6F">
              <w:rPr>
                <w:rFonts w:ascii="宋体" w:eastAsia="宋体" w:hAnsi="宋体" w:cs="宋体" w:hint="eastAsia"/>
                <w:kern w:val="0"/>
                <w:sz w:val="24"/>
                <w:szCs w:val="24"/>
              </w:rPr>
              <w:t>各县（市）区教育局，大榭开发区社会发展保障局，东钱湖旅游度假区社会事务管理局，宁波国家高新区教育文体局，宁波杭州湾新区社会事业发展局，各在甬高校，各直属学校（单位），局机关处室：</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shd w:val="clear" w:color="auto" w:fill="FFFFFF"/>
              </w:rPr>
              <w:t>为深入贯彻落实党的十八大和十八届三中、四中、五中全会精神以及《国家中长期教育改革和发展规划纲要》</w:t>
            </w:r>
            <w:r w:rsidRPr="003F1C6F">
              <w:rPr>
                <w:rFonts w:ascii="宋体" w:eastAsia="宋体" w:hAnsi="宋体" w:cs="宋体" w:hint="eastAsia"/>
                <w:kern w:val="0"/>
                <w:sz w:val="24"/>
                <w:szCs w:val="24"/>
              </w:rPr>
              <w:t>、《宁波市中长期教育改革与发展规划》和《宁波市“十三五” 教育改革与发展规划》，促进宁波教育事业科学发展，提高教育对经济社会的贡献度。经研究决定，自即日起开展宁波市教育科学规划“十三五”重点课题招标与竞标工作。有关事项如下:</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b/>
                <w:kern w:val="0"/>
                <w:sz w:val="24"/>
                <w:szCs w:val="24"/>
              </w:rPr>
            </w:pPr>
            <w:r w:rsidRPr="003F1C6F">
              <w:rPr>
                <w:rFonts w:ascii="宋体" w:eastAsia="宋体" w:hAnsi="宋体" w:cs="宋体" w:hint="eastAsia"/>
                <w:b/>
                <w:kern w:val="0"/>
                <w:sz w:val="24"/>
                <w:szCs w:val="24"/>
              </w:rPr>
              <w:t>一、指导思想</w:t>
            </w:r>
          </w:p>
          <w:p w:rsidR="003F1C6F" w:rsidRPr="003F1C6F" w:rsidRDefault="003F1C6F" w:rsidP="003F1C6F">
            <w:pPr>
              <w:widowControl/>
              <w:wordWrap w:val="0"/>
              <w:spacing w:line="520" w:lineRule="exact"/>
              <w:ind w:left="300" w:right="300" w:firstLineChars="200" w:firstLine="48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以邓小平理论、“三个代表”重要思想、科学发展观为指导，深入贯彻落实党的十八大和十八届三中、四中、五中全会精神，贯彻落实习近平总书记系列讲话精神，以《国家中长期教育改革和发展规划纲要（2010-2020年）》的重大理论和现实问题为主攻方向，践行五大发展理念,解放思想,实事求是,大力推进理论创新、制度创新和方法创新。切实发挥教育科研的理论先导、实践探索和决策咨询的作用，使我市教育科研更好地为教育决策服务，为具体落实教育改革与发展规划服务，为基层教育改革和发展实践服务，为繁荣教育科学事业服务，把“科研兴教”真正落到实处。</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b/>
                <w:kern w:val="0"/>
                <w:sz w:val="24"/>
                <w:szCs w:val="24"/>
              </w:rPr>
            </w:pPr>
            <w:r w:rsidRPr="003F1C6F">
              <w:rPr>
                <w:rFonts w:ascii="宋体" w:eastAsia="宋体" w:hAnsi="宋体" w:cs="宋体" w:hint="eastAsia"/>
                <w:b/>
                <w:kern w:val="0"/>
                <w:sz w:val="24"/>
                <w:szCs w:val="24"/>
              </w:rPr>
              <w:t>二、申报方式</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宁波市教育科学规划“十三五”重点课题的申报，采取指定招标课题与自选竞标课题相结合的办法。</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 xml:space="preserve">指定招标课题的申报: </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1.申请人按照《宁波市教育科学规划“十三五”重点课题申报指</w:t>
            </w:r>
            <w:r w:rsidRPr="003F1C6F">
              <w:rPr>
                <w:rFonts w:ascii="宋体" w:eastAsia="宋体" w:hAnsi="宋体" w:cs="宋体" w:hint="eastAsia"/>
                <w:kern w:val="0"/>
                <w:sz w:val="24"/>
                <w:szCs w:val="24"/>
              </w:rPr>
              <w:lastRenderedPageBreak/>
              <w:t>南》(见附件1)的要求，选择其中一项课题，认真填写《宁波市教育科学规划“十三五”重点课题申请表》(见附件2)。</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2.每项课题的研究时间在二年以内。</w:t>
            </w:r>
          </w:p>
          <w:p w:rsidR="003F1C6F" w:rsidRPr="003F1C6F" w:rsidRDefault="003F1C6F" w:rsidP="003F1C6F">
            <w:pPr>
              <w:widowControl/>
              <w:wordWrap w:val="0"/>
              <w:spacing w:line="520" w:lineRule="exact"/>
              <w:ind w:left="300" w:right="300" w:firstLineChars="150" w:firstLine="36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 xml:space="preserve"> 3.宁波市教育科学规划领导小组办公室负责申请人资格审查。</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4.专家组答辩评审，每项选题确定一名申请人。</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5.宁波市教育科学规划领导小组讨论决定招标结果。</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6.课题负责人与宁波市教育科学规划领导小组办公室签订《宁波市教育科学规划“十三五”重点课题研究责任书》(见附件3)。</w:t>
            </w:r>
          </w:p>
          <w:p w:rsidR="003F1C6F" w:rsidRPr="003F1C6F" w:rsidRDefault="003F1C6F" w:rsidP="003F1C6F">
            <w:pPr>
              <w:widowControl/>
              <w:wordWrap w:val="0"/>
              <w:spacing w:line="520" w:lineRule="exact"/>
              <w:ind w:left="300" w:right="300" w:firstLine="64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自选竞标课题除按照上列程序办理之外，还必须具备:</w:t>
            </w:r>
          </w:p>
          <w:p w:rsidR="003F1C6F" w:rsidRPr="003F1C6F" w:rsidRDefault="003F1C6F" w:rsidP="003F1C6F">
            <w:pPr>
              <w:widowControl/>
              <w:wordWrap w:val="0"/>
              <w:spacing w:line="520" w:lineRule="exact"/>
              <w:ind w:left="300" w:right="300" w:firstLine="64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1.选题填补《宁波市教育科学规划“十三五”重点课题申报指南》的空白，针对教育改革与发展中所面临的问题或结合本人研究专长自行提出课题。</w:t>
            </w:r>
          </w:p>
          <w:p w:rsidR="003F1C6F" w:rsidRPr="003F1C6F" w:rsidRDefault="003F1C6F" w:rsidP="003F1C6F">
            <w:pPr>
              <w:widowControl/>
              <w:wordWrap w:val="0"/>
              <w:spacing w:line="520" w:lineRule="exact"/>
              <w:ind w:left="300" w:right="300" w:firstLine="64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2. 选题视角独到，价值显著，对宁波的教育改革与发展具有重要普遍指导意义。</w:t>
            </w:r>
          </w:p>
          <w:p w:rsidR="003F1C6F" w:rsidRPr="003F1C6F" w:rsidRDefault="003F1C6F" w:rsidP="003F1C6F">
            <w:pPr>
              <w:widowControl/>
              <w:wordWrap w:val="0"/>
              <w:spacing w:line="520" w:lineRule="exact"/>
              <w:ind w:left="300" w:right="300" w:firstLine="64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不符合上列条件者不予受理。</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b/>
                <w:kern w:val="0"/>
                <w:sz w:val="24"/>
                <w:szCs w:val="24"/>
              </w:rPr>
            </w:pPr>
            <w:r w:rsidRPr="003F1C6F">
              <w:rPr>
                <w:rFonts w:ascii="宋体" w:eastAsia="宋体" w:hAnsi="宋体" w:cs="宋体" w:hint="eastAsia"/>
                <w:b/>
                <w:kern w:val="0"/>
                <w:sz w:val="24"/>
                <w:szCs w:val="24"/>
              </w:rPr>
              <w:t>三、经费管理</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课题立项后将拨付资助经费1万元，所在单位给予1:1资金配套。其余款项列为研究成果奖励经费，其中，获宁波市教育科学规划优秀成果一等奖（含宁波市人民政府基础教育、职成教育、高等教育教学成果一等奖），奖励5千元;获浙江省教育科学规划优秀成果二等奖以上（含浙江省人民政府基础教育、职成教育、高等教育教学成果二等奖以上），奖励1万元;获全国教育科学规划优秀成果奖项，奖励2万元。所在单位1:1配套奖励。</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b/>
                <w:kern w:val="0"/>
                <w:sz w:val="24"/>
                <w:szCs w:val="24"/>
              </w:rPr>
            </w:pPr>
            <w:r w:rsidRPr="003F1C6F">
              <w:rPr>
                <w:rFonts w:ascii="宋体" w:eastAsia="宋体" w:hAnsi="宋体" w:cs="宋体" w:hint="eastAsia"/>
                <w:b/>
                <w:kern w:val="0"/>
                <w:sz w:val="24"/>
                <w:szCs w:val="24"/>
              </w:rPr>
              <w:t>四、申报要求</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1.为了保证课题质量，各县(市)区、本科院校最多选报2—3项，市局处室、直属学校(单位)、高职院校最多选报1项。提倡与鼓励多</w:t>
            </w:r>
            <w:r w:rsidRPr="003F1C6F">
              <w:rPr>
                <w:rFonts w:ascii="宋体" w:eastAsia="宋体" w:hAnsi="宋体" w:cs="宋体" w:hint="eastAsia"/>
                <w:kern w:val="0"/>
                <w:sz w:val="24"/>
                <w:szCs w:val="24"/>
              </w:rPr>
              <w:lastRenderedPageBreak/>
              <w:t>个申报者竞标同一个选题。</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2.即日起开始受理宁波市教育科学规划“十三五”重点课题的申请，截止时间为2016年5月20日。</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3.不受理自由职业者、三名以下合作者、非宁波辖区内学校(单位)和不能提供配套经费的课题申请。</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4. 课题立项评审实行专家活页评审初评和专家组答辩复评的方式进行。</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5.资助经费在开题会议之后的10个工作日内拨出一万元，其余款项结题验收按成果质量作为奖励经费。</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6.实行公开、公平、公正原则，招标工作人员与专家组成员必须遵守评审纪律。</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7.申请表文本要求统一用计算机填写，报送的纸质材料包括：（1）审查合格的《申请书一式2份（原件1份，复印件1份），活页3份。（2）加盖公章的申报汇总表。同时报送上述材料的电子版到邮箱:sy0300@126.com。</w:t>
            </w: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联系人: 宁波市教育科学规划领导小组办公室沈莹，地点: 宁波市和义路129号609室，电话: 87287693。</w:t>
            </w:r>
          </w:p>
          <w:p w:rsidR="003F1C6F" w:rsidRPr="003F1C6F" w:rsidRDefault="003F1C6F" w:rsidP="003F1C6F">
            <w:pPr>
              <w:widowControl/>
              <w:wordWrap w:val="0"/>
              <w:spacing w:line="520" w:lineRule="exact"/>
              <w:ind w:left="300" w:right="300"/>
              <w:jc w:val="left"/>
              <w:rPr>
                <w:rFonts w:ascii="宋体" w:eastAsia="宋体" w:hAnsi="宋体" w:cs="宋体" w:hint="eastAsia"/>
                <w:kern w:val="0"/>
                <w:sz w:val="24"/>
                <w:szCs w:val="24"/>
              </w:rPr>
            </w:pPr>
            <w:r w:rsidRPr="003F1C6F">
              <w:rPr>
                <w:rFonts w:ascii="宋体" w:eastAsia="宋体" w:hAnsi="宋体" w:cs="宋体" w:hint="eastAsia"/>
                <w:kern w:val="0"/>
                <w:sz w:val="24"/>
                <w:szCs w:val="24"/>
              </w:rPr>
              <w:t>附件:</w:t>
            </w:r>
          </w:p>
          <w:p w:rsidR="003F1C6F" w:rsidRPr="003F1C6F" w:rsidRDefault="003F1C6F" w:rsidP="003F1C6F">
            <w:pPr>
              <w:widowControl/>
              <w:wordWrap w:val="0"/>
              <w:spacing w:line="520" w:lineRule="exact"/>
              <w:ind w:left="300" w:right="300" w:firstLineChars="200" w:firstLine="480"/>
              <w:jc w:val="left"/>
              <w:rPr>
                <w:rFonts w:ascii="宋体" w:eastAsia="宋体" w:hAnsi="宋体" w:cs="宋体" w:hint="eastAsia"/>
                <w:color w:val="000000"/>
                <w:kern w:val="0"/>
                <w:sz w:val="24"/>
                <w:szCs w:val="24"/>
              </w:rPr>
            </w:pPr>
            <w:hyperlink r:id="rId6" w:history="1">
              <w:r w:rsidRPr="003F1C6F">
                <w:rPr>
                  <w:rFonts w:ascii="宋体" w:eastAsia="宋体" w:hAnsi="宋体" w:cs="宋体" w:hint="eastAsia"/>
                  <w:color w:val="000000"/>
                  <w:kern w:val="0"/>
                  <w:sz w:val="24"/>
                </w:rPr>
                <w:t>1.宁波市教育科学规划“十三五”重点课题指南</w:t>
              </w:r>
            </w:hyperlink>
          </w:p>
          <w:p w:rsidR="003F1C6F" w:rsidRPr="003F1C6F" w:rsidRDefault="003F1C6F" w:rsidP="003F1C6F">
            <w:pPr>
              <w:widowControl/>
              <w:wordWrap w:val="0"/>
              <w:spacing w:line="520" w:lineRule="exact"/>
              <w:ind w:left="300" w:right="300" w:firstLineChars="200" w:firstLine="480"/>
              <w:jc w:val="left"/>
              <w:rPr>
                <w:rFonts w:ascii="宋体" w:eastAsia="宋体" w:hAnsi="宋体" w:cs="宋体" w:hint="eastAsia"/>
                <w:color w:val="000000"/>
                <w:kern w:val="0"/>
                <w:sz w:val="24"/>
              </w:rPr>
            </w:pPr>
            <w:hyperlink r:id="rId7" w:history="1">
              <w:r w:rsidRPr="003F1C6F">
                <w:rPr>
                  <w:rFonts w:ascii="宋体" w:eastAsia="宋体" w:hAnsi="宋体" w:cs="宋体" w:hint="eastAsia"/>
                  <w:color w:val="000000"/>
                  <w:kern w:val="0"/>
                  <w:sz w:val="24"/>
                </w:rPr>
                <w:t>2.宁波市教育科学规划“十三五”重点课题申请书</w:t>
              </w:r>
            </w:hyperlink>
          </w:p>
          <w:p w:rsidR="003F1C6F" w:rsidRPr="003F1C6F" w:rsidRDefault="003F1C6F" w:rsidP="003F1C6F">
            <w:pPr>
              <w:widowControl/>
              <w:wordWrap w:val="0"/>
              <w:spacing w:line="520" w:lineRule="exact"/>
              <w:ind w:left="300" w:right="300" w:firstLineChars="200" w:firstLine="480"/>
              <w:jc w:val="left"/>
              <w:rPr>
                <w:rFonts w:ascii="宋体" w:eastAsia="宋体" w:hAnsi="宋体" w:cs="宋体" w:hint="eastAsia"/>
                <w:color w:val="000000"/>
                <w:kern w:val="0"/>
                <w:sz w:val="24"/>
              </w:rPr>
            </w:pPr>
            <w:hyperlink r:id="rId8" w:history="1">
              <w:r w:rsidRPr="003F1C6F">
                <w:rPr>
                  <w:rFonts w:ascii="宋体" w:eastAsia="宋体" w:hAnsi="宋体" w:cs="宋体" w:hint="eastAsia"/>
                  <w:color w:val="000000"/>
                  <w:kern w:val="0"/>
                  <w:sz w:val="24"/>
                </w:rPr>
                <w:t>3.宁波市教育科学规划“十三五”重点课题活页</w:t>
              </w:r>
            </w:hyperlink>
          </w:p>
          <w:p w:rsidR="003F1C6F" w:rsidRPr="003F1C6F" w:rsidRDefault="003F1C6F" w:rsidP="003F1C6F">
            <w:pPr>
              <w:widowControl/>
              <w:wordWrap w:val="0"/>
              <w:spacing w:line="520" w:lineRule="exact"/>
              <w:ind w:left="300" w:right="300" w:firstLineChars="200" w:firstLine="480"/>
              <w:jc w:val="left"/>
              <w:rPr>
                <w:rFonts w:ascii="宋体" w:eastAsia="宋体" w:hAnsi="宋体" w:cs="宋体" w:hint="eastAsia"/>
                <w:color w:val="000000"/>
                <w:kern w:val="0"/>
                <w:sz w:val="24"/>
              </w:rPr>
            </w:pPr>
            <w:hyperlink r:id="rId9" w:history="1">
              <w:r w:rsidRPr="003F1C6F">
                <w:rPr>
                  <w:rFonts w:ascii="宋体" w:eastAsia="宋体" w:hAnsi="宋体" w:cs="宋体" w:hint="eastAsia"/>
                  <w:color w:val="000000"/>
                  <w:kern w:val="0"/>
                  <w:sz w:val="24"/>
                </w:rPr>
                <w:t>4.宁波市教育科学规划“十三五”重点课题申报汇总表</w:t>
              </w:r>
            </w:hyperlink>
          </w:p>
          <w:p w:rsidR="003F1C6F" w:rsidRPr="003F1C6F" w:rsidRDefault="003F1C6F" w:rsidP="003F1C6F">
            <w:pPr>
              <w:widowControl/>
              <w:wordWrap w:val="0"/>
              <w:spacing w:line="520" w:lineRule="exact"/>
              <w:ind w:left="300" w:right="300" w:firstLineChars="1600" w:firstLine="3840"/>
              <w:jc w:val="left"/>
              <w:rPr>
                <w:rFonts w:ascii="宋体" w:eastAsia="宋体" w:hAnsi="宋体" w:cs="宋体" w:hint="eastAsia"/>
                <w:bCs/>
                <w:kern w:val="0"/>
                <w:sz w:val="24"/>
                <w:szCs w:val="24"/>
              </w:rPr>
            </w:pPr>
          </w:p>
          <w:p w:rsidR="003F1C6F" w:rsidRPr="003F1C6F" w:rsidRDefault="003F1C6F" w:rsidP="003F1C6F">
            <w:pPr>
              <w:widowControl/>
              <w:wordWrap w:val="0"/>
              <w:spacing w:line="520" w:lineRule="exact"/>
              <w:ind w:left="300" w:right="300" w:firstLine="570"/>
              <w:jc w:val="left"/>
              <w:rPr>
                <w:rFonts w:ascii="宋体" w:eastAsia="宋体" w:hAnsi="宋体" w:cs="宋体" w:hint="eastAsia"/>
                <w:kern w:val="0"/>
                <w:sz w:val="24"/>
                <w:szCs w:val="24"/>
              </w:rPr>
            </w:pPr>
          </w:p>
          <w:p w:rsidR="003F1C6F" w:rsidRPr="003F1C6F" w:rsidRDefault="003F1C6F" w:rsidP="003F1C6F">
            <w:pPr>
              <w:widowControl/>
              <w:wordWrap w:val="0"/>
              <w:spacing w:line="520" w:lineRule="exact"/>
              <w:ind w:left="300" w:right="300" w:firstLineChars="1250" w:firstLine="3000"/>
              <w:jc w:val="right"/>
              <w:rPr>
                <w:rFonts w:ascii="宋体" w:eastAsia="宋体" w:hAnsi="宋体" w:cs="宋体" w:hint="eastAsia"/>
                <w:kern w:val="0"/>
                <w:sz w:val="24"/>
                <w:szCs w:val="24"/>
              </w:rPr>
            </w:pPr>
            <w:r w:rsidRPr="003F1C6F">
              <w:rPr>
                <w:rFonts w:ascii="宋体" w:eastAsia="宋体" w:hAnsi="宋体" w:cs="宋体" w:hint="eastAsia"/>
                <w:kern w:val="0"/>
                <w:sz w:val="24"/>
                <w:szCs w:val="24"/>
              </w:rPr>
              <w:t>二○一六年三月二十八日</w:t>
            </w:r>
          </w:p>
          <w:p w:rsidR="003F1C6F" w:rsidRPr="003F1C6F" w:rsidRDefault="003F1C6F" w:rsidP="003F1C6F">
            <w:pPr>
              <w:widowControl/>
              <w:wordWrap w:val="0"/>
              <w:spacing w:line="336" w:lineRule="auto"/>
              <w:ind w:left="300" w:right="300"/>
              <w:jc w:val="left"/>
              <w:rPr>
                <w:rFonts w:ascii="Verdana" w:eastAsia="宋体" w:hAnsi="Verdana" w:cs="宋体"/>
                <w:kern w:val="0"/>
                <w:sz w:val="18"/>
                <w:szCs w:val="18"/>
              </w:rPr>
            </w:pPr>
          </w:p>
        </w:tc>
      </w:tr>
    </w:tbl>
    <w:p w:rsidR="004343D2" w:rsidRDefault="00450F9C"/>
    <w:sectPr w:rsidR="004343D2" w:rsidSect="00D65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F9C" w:rsidRDefault="00450F9C" w:rsidP="00286844">
      <w:r>
        <w:separator/>
      </w:r>
    </w:p>
  </w:endnote>
  <w:endnote w:type="continuationSeparator" w:id="0">
    <w:p w:rsidR="00450F9C" w:rsidRDefault="00450F9C" w:rsidP="002868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F9C" w:rsidRDefault="00450F9C" w:rsidP="00286844">
      <w:r>
        <w:separator/>
      </w:r>
    </w:p>
  </w:footnote>
  <w:footnote w:type="continuationSeparator" w:id="0">
    <w:p w:rsidR="00450F9C" w:rsidRDefault="00450F9C" w:rsidP="002868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C6F"/>
    <w:rsid w:val="00016D79"/>
    <w:rsid w:val="00024DA9"/>
    <w:rsid w:val="000974E4"/>
    <w:rsid w:val="000A01CB"/>
    <w:rsid w:val="000C102B"/>
    <w:rsid w:val="000E289C"/>
    <w:rsid w:val="00122E7D"/>
    <w:rsid w:val="00197E3D"/>
    <w:rsid w:val="00286844"/>
    <w:rsid w:val="002B2DF2"/>
    <w:rsid w:val="00320991"/>
    <w:rsid w:val="0032253A"/>
    <w:rsid w:val="00351D5C"/>
    <w:rsid w:val="00356176"/>
    <w:rsid w:val="0036050C"/>
    <w:rsid w:val="00366B1B"/>
    <w:rsid w:val="00396078"/>
    <w:rsid w:val="003B4E3B"/>
    <w:rsid w:val="003F1C6F"/>
    <w:rsid w:val="00430510"/>
    <w:rsid w:val="00450F9C"/>
    <w:rsid w:val="004654E7"/>
    <w:rsid w:val="004A486D"/>
    <w:rsid w:val="004C27DA"/>
    <w:rsid w:val="004D353D"/>
    <w:rsid w:val="004D58DA"/>
    <w:rsid w:val="004E771E"/>
    <w:rsid w:val="005635A6"/>
    <w:rsid w:val="00612231"/>
    <w:rsid w:val="00613DB5"/>
    <w:rsid w:val="00616C3C"/>
    <w:rsid w:val="00633DE0"/>
    <w:rsid w:val="0064314F"/>
    <w:rsid w:val="0064569F"/>
    <w:rsid w:val="006A2F33"/>
    <w:rsid w:val="006B39EE"/>
    <w:rsid w:val="006B4797"/>
    <w:rsid w:val="00731121"/>
    <w:rsid w:val="007B3724"/>
    <w:rsid w:val="007C4BCE"/>
    <w:rsid w:val="007D3F1E"/>
    <w:rsid w:val="007E409E"/>
    <w:rsid w:val="008549B3"/>
    <w:rsid w:val="008557C6"/>
    <w:rsid w:val="00893097"/>
    <w:rsid w:val="008A7036"/>
    <w:rsid w:val="008B0D89"/>
    <w:rsid w:val="008B4C0D"/>
    <w:rsid w:val="00924740"/>
    <w:rsid w:val="00927D86"/>
    <w:rsid w:val="00957FF8"/>
    <w:rsid w:val="00960CAB"/>
    <w:rsid w:val="00964C46"/>
    <w:rsid w:val="00974FB8"/>
    <w:rsid w:val="009C5CED"/>
    <w:rsid w:val="00A03FBE"/>
    <w:rsid w:val="00A55BC3"/>
    <w:rsid w:val="00AA7ACA"/>
    <w:rsid w:val="00B25782"/>
    <w:rsid w:val="00B44175"/>
    <w:rsid w:val="00B730FF"/>
    <w:rsid w:val="00C0630A"/>
    <w:rsid w:val="00C14DA1"/>
    <w:rsid w:val="00C52B54"/>
    <w:rsid w:val="00C56B20"/>
    <w:rsid w:val="00C76DE8"/>
    <w:rsid w:val="00CA087E"/>
    <w:rsid w:val="00CA0B83"/>
    <w:rsid w:val="00CB0F14"/>
    <w:rsid w:val="00CC797B"/>
    <w:rsid w:val="00D12625"/>
    <w:rsid w:val="00D379A1"/>
    <w:rsid w:val="00D47D61"/>
    <w:rsid w:val="00D65039"/>
    <w:rsid w:val="00E208D3"/>
    <w:rsid w:val="00E5497D"/>
    <w:rsid w:val="00E62C50"/>
    <w:rsid w:val="00E65E2B"/>
    <w:rsid w:val="00F756DD"/>
    <w:rsid w:val="00FC0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C6F"/>
    <w:rPr>
      <w:rFonts w:ascii="Verdana" w:hAnsi="Verdana" w:hint="default"/>
      <w:strike w:val="0"/>
      <w:dstrike w:val="0"/>
      <w:color w:val="000000"/>
      <w:sz w:val="18"/>
      <w:szCs w:val="18"/>
      <w:u w:val="none"/>
      <w:effect w:val="none"/>
    </w:rPr>
  </w:style>
  <w:style w:type="paragraph" w:styleId="a4">
    <w:name w:val="Body Text"/>
    <w:basedOn w:val="a"/>
    <w:link w:val="Char"/>
    <w:uiPriority w:val="99"/>
    <w:semiHidden/>
    <w:unhideWhenUsed/>
    <w:rsid w:val="003F1C6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3F1C6F"/>
    <w:rPr>
      <w:rFonts w:ascii="宋体" w:eastAsia="宋体" w:hAnsi="宋体" w:cs="宋体"/>
      <w:kern w:val="0"/>
      <w:sz w:val="24"/>
      <w:szCs w:val="24"/>
    </w:rPr>
  </w:style>
  <w:style w:type="paragraph" w:styleId="a5">
    <w:name w:val="header"/>
    <w:basedOn w:val="a"/>
    <w:link w:val="Char0"/>
    <w:uiPriority w:val="99"/>
    <w:semiHidden/>
    <w:unhideWhenUsed/>
    <w:rsid w:val="002868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86844"/>
    <w:rPr>
      <w:sz w:val="18"/>
      <w:szCs w:val="18"/>
    </w:rPr>
  </w:style>
  <w:style w:type="paragraph" w:styleId="a6">
    <w:name w:val="footer"/>
    <w:basedOn w:val="a"/>
    <w:link w:val="Char1"/>
    <w:uiPriority w:val="99"/>
    <w:semiHidden/>
    <w:unhideWhenUsed/>
    <w:rsid w:val="0028684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868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s.nbedu.net.cn/UploadFile/ea_2016328103216.doc" TargetMode="External"/><Relationship Id="rId3" Type="http://schemas.openxmlformats.org/officeDocument/2006/relationships/webSettings" Target="webSettings.xml"/><Relationship Id="rId7" Type="http://schemas.openxmlformats.org/officeDocument/2006/relationships/hyperlink" Target="http://jks.nbedu.net.cn/UploadFile/ea_20163281032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ks.nbedu.net.cn/UploadFile/ea_2016328103149.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ks.nbedu.net.cn/UploadFile/ea_201632810322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311</Words>
  <Characters>1776</Characters>
  <Application>Microsoft Office Word</Application>
  <DocSecurity>0</DocSecurity>
  <Lines>14</Lines>
  <Paragraphs>4</Paragraphs>
  <ScaleCrop>false</ScaleCrop>
  <Company>微软中国</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cp:lastPrinted>2016-04-01T02:37:00Z</cp:lastPrinted>
  <dcterms:created xsi:type="dcterms:W3CDTF">2016-04-01T02:35:00Z</dcterms:created>
  <dcterms:modified xsi:type="dcterms:W3CDTF">2016-04-01T03:00:00Z</dcterms:modified>
</cp:coreProperties>
</file>