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7" w:type="dxa"/>
        <w:tblCellMar>
          <w:left w:w="0" w:type="dxa"/>
          <w:right w:w="0" w:type="dxa"/>
        </w:tblCellMar>
        <w:tblLook w:val="04A0"/>
      </w:tblPr>
      <w:tblGrid>
        <w:gridCol w:w="8251"/>
      </w:tblGrid>
      <w:tr w:rsidR="00367BE3" w:rsidRPr="00367BE3" w:rsidTr="00367BE3">
        <w:trPr>
          <w:tblCellSpacing w:w="7" w:type="dxa"/>
          <w:jc w:val="center"/>
        </w:trPr>
        <w:tc>
          <w:tcPr>
            <w:tcW w:w="0" w:type="auto"/>
            <w:vAlign w:val="center"/>
            <w:hideMark/>
          </w:tcPr>
          <w:p w:rsidR="00367BE3" w:rsidRPr="00367BE3" w:rsidRDefault="00367BE3" w:rsidP="00367BE3">
            <w:pPr>
              <w:widowControl/>
              <w:spacing w:before="100" w:beforeAutospacing="1" w:after="100" w:afterAutospacing="1"/>
              <w:jc w:val="center"/>
              <w:outlineLvl w:val="0"/>
              <w:rPr>
                <w:rFonts w:ascii="宋体" w:eastAsia="宋体" w:hAnsi="宋体" w:cs="宋体" w:hint="eastAsia"/>
                <w:b/>
                <w:bCs/>
                <w:color w:val="474747"/>
                <w:kern w:val="36"/>
                <w:sz w:val="48"/>
                <w:szCs w:val="48"/>
              </w:rPr>
            </w:pPr>
            <w:r w:rsidRPr="00367BE3">
              <w:rPr>
                <w:rFonts w:ascii="宋体" w:eastAsia="宋体" w:hAnsi="宋体" w:cs="宋体" w:hint="eastAsia"/>
                <w:b/>
                <w:bCs/>
                <w:color w:val="474747"/>
                <w:kern w:val="36"/>
                <w:sz w:val="48"/>
                <w:szCs w:val="48"/>
              </w:rPr>
              <w:t>关于开展2017年度浙江省教育科学研究优秀成果奖评选的通知</w:t>
            </w:r>
          </w:p>
          <w:p w:rsidR="00367BE3" w:rsidRPr="00367BE3" w:rsidRDefault="00367BE3" w:rsidP="00367BE3">
            <w:pPr>
              <w:widowControl/>
              <w:jc w:val="center"/>
              <w:rPr>
                <w:rFonts w:ascii="宋体" w:eastAsia="宋体" w:hAnsi="宋体" w:cs="宋体" w:hint="eastAsia"/>
                <w:color w:val="474747"/>
                <w:kern w:val="0"/>
                <w:sz w:val="12"/>
                <w:szCs w:val="12"/>
              </w:rPr>
            </w:pPr>
            <w:r w:rsidRPr="00367BE3">
              <w:rPr>
                <w:rFonts w:ascii="宋体" w:eastAsia="宋体" w:hAnsi="宋体" w:cs="宋体" w:hint="eastAsia"/>
                <w:color w:val="474747"/>
                <w:kern w:val="0"/>
                <w:sz w:val="12"/>
                <w:szCs w:val="12"/>
              </w:rPr>
              <w:br/>
              <w:t xml:space="preserve">浙教规办〔2018〕4号 </w:t>
            </w:r>
          </w:p>
          <w:p w:rsidR="00367BE3" w:rsidRPr="00367BE3" w:rsidRDefault="00367BE3" w:rsidP="00367BE3">
            <w:pPr>
              <w:widowControl/>
              <w:jc w:val="center"/>
              <w:rPr>
                <w:rFonts w:ascii="宋体" w:eastAsia="宋体" w:hAnsi="宋体" w:cs="宋体"/>
                <w:color w:val="474747"/>
                <w:kern w:val="0"/>
                <w:sz w:val="12"/>
                <w:szCs w:val="12"/>
              </w:rPr>
            </w:pPr>
            <w:r w:rsidRPr="00367BE3">
              <w:rPr>
                <w:rFonts w:ascii="宋体" w:eastAsia="宋体" w:hAnsi="宋体" w:cs="宋体" w:hint="eastAsia"/>
                <w:color w:val="474747"/>
                <w:kern w:val="0"/>
                <w:sz w:val="12"/>
                <w:szCs w:val="12"/>
              </w:rPr>
              <w:pict>
                <v:rect id="_x0000_i1025" style="width:0;height:.75pt" o:hralign="center" o:hrstd="t" o:hrnoshade="t" o:hr="t" fillcolor="#ddd" stroked="f"/>
              </w:pict>
            </w:r>
          </w:p>
        </w:tc>
      </w:tr>
      <w:tr w:rsidR="00367BE3" w:rsidRPr="00367BE3" w:rsidTr="00367BE3">
        <w:trPr>
          <w:tblCellSpacing w:w="7" w:type="dxa"/>
          <w:jc w:val="center"/>
        </w:trPr>
        <w:tc>
          <w:tcPr>
            <w:tcW w:w="0" w:type="auto"/>
            <w:vAlign w:val="center"/>
            <w:hideMark/>
          </w:tcPr>
          <w:p w:rsidR="00367BE3" w:rsidRPr="00367BE3" w:rsidRDefault="00367BE3" w:rsidP="00367BE3">
            <w:pPr>
              <w:widowControl/>
              <w:jc w:val="left"/>
              <w:rPr>
                <w:rFonts w:ascii="宋体" w:eastAsia="宋体" w:hAnsi="宋体" w:cs="宋体"/>
                <w:color w:val="474747"/>
                <w:kern w:val="0"/>
                <w:sz w:val="12"/>
                <w:szCs w:val="12"/>
              </w:rPr>
            </w:pPr>
          </w:p>
        </w:tc>
      </w:tr>
      <w:tr w:rsidR="00367BE3" w:rsidRPr="00367BE3" w:rsidTr="00367BE3">
        <w:trPr>
          <w:tblCellSpacing w:w="7" w:type="dxa"/>
          <w:jc w:val="center"/>
        </w:trPr>
        <w:tc>
          <w:tcPr>
            <w:tcW w:w="0" w:type="auto"/>
            <w:vAlign w:val="center"/>
            <w:hideMark/>
          </w:tcPr>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各设区市及义乌市教育科学规划领导小组、教科所（院）、有关高校：</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为进一步推动我省教科研成果的水平，提高教科规划课题的整体质量，根据《浙江省教育科学规划课题管理办法》的有关规定，决定于近期开展2017年度浙江省教育科学研究优秀成果奖的评选工作，现将有关事项通知如下：</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一、参评成果范围和要求</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一）申报的成果必须是省教育科学规划办立项的年度规划、重点、体卫艺、农村青年教师专项课题和全国教育科学规划办立项的各类课题成果，且是近三年内结题即结题证书日期为2015年10月1日至2018年9月30日期间的成果。</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（二）申报的成果包括：研究报告、专著（已出版）和科研论文（已发表）三种形式，其中著作、科研论文应是单项申报。如课题成果含多种形式，请选择一种类型申报，丛书和系列论文不在申报范围内。</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有下列情况之一者，不予受理：</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1.科研成果为一本专著中的部分章节或一套同名多卷（册）本著作中的部分卷（册）。</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2.申报人不是成果的主要拥有者（以是否第一署名、是否课题负责人等方式认定）或成果归属有争议的。</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3.教材类研究成果。</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4.已取得全国教育科学规划成果奖，教育部、省哲学社会科学优秀成果奖、省人民政府的各项成果奖及省教育科学研究优秀成果奖的。</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二、申报评审程序</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（一）初审：各设区市教育科学规划办是幼儿园、中小学及市属教育行政、科研等部门的初审单位；各有关高校由科研处负责初审。</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（二）复审：省教育科学规划办将对审报材料的资格及规范性进行核实，不符合申报要求的不参加盲评。</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三）评审：由省教育科学规划办委托国内知名专家（外省）进行活页盲评打分，并根据活页盲评打分结果，从高分到低分产生候选科研成果，再将候选成果送省教科研优秀成果评审委员会进行评审。评审结果将根据活页成绩和评委会成绩综合确定评奖等次。在“浙江省教育科学研究院网”等媒体公示，并设置为期7天的成果争议期。</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（四）终审：成果争议期结束后，由省教育科学规划领导小组终审，并颁发证书。</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lastRenderedPageBreak/>
              <w:t>    三、申报名额分配</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1.各设区市申报2017年度浙江省教育科研优秀成果奖名额分配由基数和奖励数两部分组成，奖励数为按一定比例计算的2016年度浙江省教育科研优秀成果获奖数（详见附件1）。</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2.各高校申报2017年度浙江省教育科研优秀成果奖名额分配：浙江大学、浙江师范大学、浙江外国语学院、杭州师范大学各4项，设有教育学院（师范类专业）的本科院校各3项，其它本科院校和设有教育学院（师范类专业）的专科院校各2项，其它专科院校各1项。</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四、其它</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（一）申报材料包括：</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1.《申报•评审书》、(一式一份)；</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2.合订成册的课题研究主报告（一式五份）（证明科研成果价值的论文等、获奖证书等也可合订在主报告中，主报告应包括研究针对的问题、研究方法和路径及研究成效，字数控制在20000字以内）。以论文和专著申报的可以不提交主报告，专著和论文必须是已出版或已发表，并在出版物中有注明课题名称和编号的标识。论文可以提交复印件，但需包括封面，目录页，全文和封底，且在醒目处盖上初审单位的审核章。专著是已经正式出版的课题成果，由于原件不退还，提交材料必须有一本原件，其余可以是书稿复印件。专著和论文均提交一式五份。</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3.成果活页评审表（一式六份）</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填写《成果活页表》不能出现有关地区、有关学校、个人等提示性信息，确需出现的一律改为“××”地区，“××”学校或“×××”，违反申报规定将取消参评资格；评奖工作结束后，所有申报（包含原件）材料概不退还。《申报•评审书》、《活页表》等可在浙江省教育科学研究院网站下载，网址:www.zjedusri.com.cn--教科规划栏下载，纸质不另发。</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4.其他合订成册的附件（一式一份），没有可不提交。</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所有活页将进行学术不端的检测，请将字数控制在5000字内，否则可能影响检测。</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（二）所有申报材料请按规定于2018年9月30日前将申报材料寄（送）省教育科学规划办（以邮戳为准）。</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三）电子材料的报送需与纸质材料同时进行，在2018年9月30日前发送至zjjkgh@163.com.其中附件4以“2017年度xx高校（地区）成果奖报送汇总表”命名，每个成果的附件3和主报告放置在一个独立的文件夹，文件夹以“学校名+序号”命名，如“杭师大01”，序号需与附件4的序号相对应。</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    （四）集体成果的申报人数最多限5人，即：课题负责人1名，课题组成员4名。</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希各设区市教科规划办、各高校科研处，严格按分配名额，认真做好课题成果的选拔、初审推荐工作。申报受理期间，如需了解、咨询有关情况，请与省教科规划办联系（邮编：310012，地址：杭州市学院路35号612室，联系人：沈老师，联系电话：0571一88846782，）。</w:t>
            </w: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r w:rsidRPr="00367BE3">
              <w:rPr>
                <w:rFonts w:ascii="宋体" w:eastAsia="宋体" w:hAnsi="宋体" w:cs="宋体" w:hint="eastAsia"/>
                <w:color w:val="474747"/>
                <w:kern w:val="0"/>
                <w:sz w:val="14"/>
                <w:szCs w:val="14"/>
              </w:rPr>
              <w:t>附件：</w:t>
            </w:r>
            <w:hyperlink r:id="rId6" w:history="1">
              <w:r>
                <w:rPr>
                  <w:rFonts w:ascii="宋体" w:eastAsia="宋体" w:hAnsi="宋体" w:cs="宋体"/>
                  <w:noProof/>
                  <w:color w:val="474747"/>
                  <w:kern w:val="0"/>
                  <w:sz w:val="14"/>
                  <w:szCs w:val="14"/>
                </w:rPr>
                <w:drawing>
                  <wp:inline distT="0" distB="0" distL="0" distR="0">
                    <wp:extent cx="154305" cy="154305"/>
                    <wp:effectExtent l="19050" t="0" r="0" b="0"/>
                    <wp:docPr id="3" name="图片 3" descr="http://www.zjedusri.com.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jedusri.com.cn/module/jslib/icons/word.png">
                              <a:hlinkClick r:id="rId6"/>
                            </pic:cNvP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367BE3">
                <w:rPr>
                  <w:rFonts w:ascii="宋体" w:eastAsia="宋体" w:hAnsi="宋体" w:cs="宋体" w:hint="eastAsia"/>
                  <w:color w:val="474747"/>
                  <w:kern w:val="0"/>
                  <w:sz w:val="14"/>
                </w:rPr>
                <w:t>1.2017年度各市申报浙江省教育科研优秀成果奖分配数.doc</w:t>
              </w:r>
            </w:hyperlink>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hyperlink r:id="rId8" w:history="1">
              <w:r>
                <w:rPr>
                  <w:rFonts w:ascii="宋体" w:eastAsia="宋体" w:hAnsi="宋体" w:cs="宋体"/>
                  <w:noProof/>
                  <w:color w:val="474747"/>
                  <w:kern w:val="0"/>
                  <w:sz w:val="14"/>
                  <w:szCs w:val="14"/>
                </w:rPr>
                <w:drawing>
                  <wp:inline distT="0" distB="0" distL="0" distR="0">
                    <wp:extent cx="154305" cy="154305"/>
                    <wp:effectExtent l="19050" t="0" r="0" b="0"/>
                    <wp:docPr id="4" name="图片 4" descr="http://www.zjedusri.com.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jedusri.com.cn/module/jslib/icons/word.png">
                              <a:hlinkClick r:id="rId8"/>
                            </pic:cNvP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367BE3">
                <w:rPr>
                  <w:rFonts w:ascii="宋体" w:eastAsia="宋体" w:hAnsi="宋体" w:cs="宋体" w:hint="eastAsia"/>
                  <w:color w:val="474747"/>
                  <w:kern w:val="0"/>
                  <w:sz w:val="14"/>
                </w:rPr>
                <w:t>2.2017年度浙江省教育科研优秀成果奖申报评审书.doc</w:t>
              </w:r>
            </w:hyperlink>
          </w:p>
          <w:p w:rsidR="00367BE3" w:rsidRPr="00367BE3" w:rsidRDefault="00367BE3" w:rsidP="00367BE3">
            <w:pPr>
              <w:widowControl/>
              <w:spacing w:before="100" w:beforeAutospacing="1" w:after="100" w:afterAutospacing="1" w:line="223" w:lineRule="atLeast"/>
              <w:jc w:val="left"/>
              <w:rPr>
                <w:rFonts w:ascii="宋体" w:eastAsia="宋体" w:hAnsi="宋体" w:cs="宋体" w:hint="eastAsia"/>
                <w:color w:val="474747"/>
                <w:kern w:val="0"/>
                <w:sz w:val="14"/>
                <w:szCs w:val="14"/>
              </w:rPr>
            </w:pPr>
            <w:hyperlink r:id="rId9" w:history="1">
              <w:r>
                <w:rPr>
                  <w:rFonts w:ascii="宋体" w:eastAsia="宋体" w:hAnsi="宋体" w:cs="宋体"/>
                  <w:noProof/>
                  <w:color w:val="474747"/>
                  <w:kern w:val="0"/>
                  <w:sz w:val="14"/>
                  <w:szCs w:val="14"/>
                </w:rPr>
                <w:drawing>
                  <wp:inline distT="0" distB="0" distL="0" distR="0">
                    <wp:extent cx="154305" cy="154305"/>
                    <wp:effectExtent l="19050" t="0" r="0" b="0"/>
                    <wp:docPr id="5" name="图片 5" descr="http://www.zjedusri.com.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jedusri.com.cn/module/jslib/icons/word.png">
                              <a:hlinkClick r:id="rId9"/>
                            </pic:cNvP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367BE3">
                <w:rPr>
                  <w:rFonts w:ascii="宋体" w:eastAsia="宋体" w:hAnsi="宋体" w:cs="宋体" w:hint="eastAsia"/>
                  <w:color w:val="474747"/>
                  <w:kern w:val="0"/>
                  <w:sz w:val="14"/>
                </w:rPr>
                <w:t>3.2017年度浙江省教育科研优秀成果奖活页评审表.doc</w:t>
              </w:r>
            </w:hyperlink>
          </w:p>
          <w:p w:rsidR="00367BE3" w:rsidRPr="00367BE3" w:rsidRDefault="00367BE3" w:rsidP="00367BE3">
            <w:pPr>
              <w:widowControl/>
              <w:spacing w:before="100" w:beforeAutospacing="1" w:after="100" w:afterAutospacing="1" w:line="223" w:lineRule="atLeast"/>
              <w:jc w:val="left"/>
              <w:rPr>
                <w:rFonts w:ascii="宋体" w:eastAsia="宋体" w:hAnsi="宋体" w:cs="宋体"/>
                <w:color w:val="474747"/>
                <w:kern w:val="0"/>
                <w:sz w:val="14"/>
                <w:szCs w:val="14"/>
              </w:rPr>
            </w:pPr>
            <w:hyperlink r:id="rId10" w:history="1">
              <w:r>
                <w:rPr>
                  <w:rFonts w:ascii="宋体" w:eastAsia="宋体" w:hAnsi="宋体" w:cs="宋体"/>
                  <w:noProof/>
                  <w:color w:val="474747"/>
                  <w:kern w:val="0"/>
                  <w:sz w:val="14"/>
                  <w:szCs w:val="14"/>
                </w:rPr>
                <w:drawing>
                  <wp:inline distT="0" distB="0" distL="0" distR="0">
                    <wp:extent cx="154305" cy="154305"/>
                    <wp:effectExtent l="19050" t="0" r="0" b="0"/>
                    <wp:docPr id="6" name="图片 6" descr="http://www.zjedusri.com.cn/module/jslib/icons/exc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jedusri.com.cn/module/jslib/icons/excel.png">
                              <a:hlinkClick r:id="rId10"/>
                            </pic:cNvPr>
                            <pic:cNvPicPr>
                              <a:picLocks noChangeAspect="1" noChangeArrowheads="1"/>
                            </pic:cNvPicPr>
                          </pic:nvPicPr>
                          <pic:blipFill>
                            <a:blip r:embed="rId11"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367BE3">
                <w:rPr>
                  <w:rFonts w:ascii="宋体" w:eastAsia="宋体" w:hAnsi="宋体" w:cs="宋体" w:hint="eastAsia"/>
                  <w:color w:val="474747"/>
                  <w:kern w:val="0"/>
                  <w:sz w:val="14"/>
                </w:rPr>
                <w:t>4.2017年度浙江省教育科研优秀成果奖汇总表.xls</w:t>
              </w:r>
            </w:hyperlink>
          </w:p>
        </w:tc>
      </w:tr>
    </w:tbl>
    <w:p w:rsidR="008808A8" w:rsidRPr="00367BE3" w:rsidRDefault="008808A8"/>
    <w:sectPr w:rsidR="008808A8" w:rsidRPr="00367BE3" w:rsidSect="00880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C4" w:rsidRDefault="008663C4" w:rsidP="00367BE3">
      <w:r>
        <w:separator/>
      </w:r>
    </w:p>
  </w:endnote>
  <w:endnote w:type="continuationSeparator" w:id="0">
    <w:p w:rsidR="008663C4" w:rsidRDefault="008663C4" w:rsidP="00367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C4" w:rsidRDefault="008663C4" w:rsidP="00367BE3">
      <w:r>
        <w:separator/>
      </w:r>
    </w:p>
  </w:footnote>
  <w:footnote w:type="continuationSeparator" w:id="0">
    <w:p w:rsidR="008663C4" w:rsidRDefault="008663C4" w:rsidP="00367B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BE3"/>
    <w:rsid w:val="000E4A65"/>
    <w:rsid w:val="00200F7D"/>
    <w:rsid w:val="002704E2"/>
    <w:rsid w:val="00367BE3"/>
    <w:rsid w:val="006716C6"/>
    <w:rsid w:val="008663C4"/>
    <w:rsid w:val="008808A8"/>
    <w:rsid w:val="00DA6657"/>
    <w:rsid w:val="00F136D3"/>
    <w:rsid w:val="00F54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A8"/>
    <w:pPr>
      <w:widowControl w:val="0"/>
      <w:jc w:val="both"/>
    </w:pPr>
  </w:style>
  <w:style w:type="paragraph" w:styleId="1">
    <w:name w:val="heading 1"/>
    <w:basedOn w:val="a"/>
    <w:link w:val="1Char"/>
    <w:uiPriority w:val="9"/>
    <w:qFormat/>
    <w:rsid w:val="00367B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BE3"/>
    <w:rPr>
      <w:sz w:val="18"/>
      <w:szCs w:val="18"/>
    </w:rPr>
  </w:style>
  <w:style w:type="paragraph" w:styleId="a4">
    <w:name w:val="footer"/>
    <w:basedOn w:val="a"/>
    <w:link w:val="Char0"/>
    <w:uiPriority w:val="99"/>
    <w:semiHidden/>
    <w:unhideWhenUsed/>
    <w:rsid w:val="00367B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BE3"/>
    <w:rPr>
      <w:sz w:val="18"/>
      <w:szCs w:val="18"/>
    </w:rPr>
  </w:style>
  <w:style w:type="character" w:customStyle="1" w:styleId="1Char">
    <w:name w:val="标题 1 Char"/>
    <w:basedOn w:val="a0"/>
    <w:link w:val="1"/>
    <w:uiPriority w:val="9"/>
    <w:rsid w:val="00367BE3"/>
    <w:rPr>
      <w:rFonts w:ascii="宋体" w:eastAsia="宋体" w:hAnsi="宋体" w:cs="宋体"/>
      <w:b/>
      <w:bCs/>
      <w:kern w:val="36"/>
      <w:sz w:val="48"/>
      <w:szCs w:val="48"/>
    </w:rPr>
  </w:style>
  <w:style w:type="character" w:styleId="a5">
    <w:name w:val="Hyperlink"/>
    <w:basedOn w:val="a0"/>
    <w:uiPriority w:val="99"/>
    <w:semiHidden/>
    <w:unhideWhenUsed/>
    <w:rsid w:val="00367BE3"/>
    <w:rPr>
      <w:strike w:val="0"/>
      <w:dstrike w:val="0"/>
      <w:color w:val="474747"/>
      <w:u w:val="none"/>
      <w:effect w:val="none"/>
    </w:rPr>
  </w:style>
  <w:style w:type="paragraph" w:styleId="a6">
    <w:name w:val="Normal (Web)"/>
    <w:basedOn w:val="a"/>
    <w:uiPriority w:val="99"/>
    <w:unhideWhenUsed/>
    <w:rsid w:val="00367BE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67BE3"/>
    <w:rPr>
      <w:sz w:val="18"/>
      <w:szCs w:val="18"/>
    </w:rPr>
  </w:style>
  <w:style w:type="character" w:customStyle="1" w:styleId="Char1">
    <w:name w:val="批注框文本 Char"/>
    <w:basedOn w:val="a0"/>
    <w:link w:val="a7"/>
    <w:uiPriority w:val="99"/>
    <w:semiHidden/>
    <w:rsid w:val="00367BE3"/>
    <w:rPr>
      <w:sz w:val="18"/>
      <w:szCs w:val="18"/>
    </w:rPr>
  </w:style>
</w:styles>
</file>

<file path=word/webSettings.xml><?xml version="1.0" encoding="utf-8"?>
<w:webSettings xmlns:r="http://schemas.openxmlformats.org/officeDocument/2006/relationships" xmlns:w="http://schemas.openxmlformats.org/wordprocessingml/2006/main">
  <w:divs>
    <w:div w:id="347871508">
      <w:bodyDiv w:val="1"/>
      <w:marLeft w:val="0"/>
      <w:marRight w:val="0"/>
      <w:marTop w:val="0"/>
      <w:marBottom w:val="0"/>
      <w:divBdr>
        <w:top w:val="none" w:sz="0" w:space="0" w:color="auto"/>
        <w:left w:val="none" w:sz="0" w:space="0" w:color="auto"/>
        <w:bottom w:val="none" w:sz="0" w:space="0" w:color="auto"/>
        <w:right w:val="none" w:sz="0" w:space="0" w:color="auto"/>
      </w:divBdr>
      <w:divsChild>
        <w:div w:id="1618365766">
          <w:marLeft w:val="0"/>
          <w:marRight w:val="0"/>
          <w:marTop w:val="0"/>
          <w:marBottom w:val="0"/>
          <w:divBdr>
            <w:top w:val="none" w:sz="0" w:space="0" w:color="auto"/>
            <w:left w:val="none" w:sz="0" w:space="0" w:color="auto"/>
            <w:bottom w:val="none" w:sz="0" w:space="0" w:color="auto"/>
            <w:right w:val="none" w:sz="0" w:space="0" w:color="auto"/>
          </w:divBdr>
          <w:divsChild>
            <w:div w:id="2124301686">
              <w:marLeft w:val="0"/>
              <w:marRight w:val="0"/>
              <w:marTop w:val="0"/>
              <w:marBottom w:val="0"/>
              <w:divBdr>
                <w:top w:val="none" w:sz="0" w:space="0" w:color="auto"/>
                <w:left w:val="none" w:sz="0" w:space="0" w:color="auto"/>
                <w:bottom w:val="none" w:sz="0" w:space="0" w:color="auto"/>
                <w:right w:val="none" w:sz="0" w:space="0" w:color="auto"/>
              </w:divBdr>
              <w:divsChild>
                <w:div w:id="1567648685">
                  <w:marLeft w:val="0"/>
                  <w:marRight w:val="0"/>
                  <w:marTop w:val="0"/>
                  <w:marBottom w:val="0"/>
                  <w:divBdr>
                    <w:top w:val="none" w:sz="0" w:space="0" w:color="auto"/>
                    <w:left w:val="none" w:sz="0" w:space="0" w:color="auto"/>
                    <w:bottom w:val="none" w:sz="0" w:space="0" w:color="auto"/>
                    <w:right w:val="none" w:sz="0" w:space="0" w:color="auto"/>
                  </w:divBdr>
                  <w:divsChild>
                    <w:div w:id="196238815">
                      <w:marLeft w:val="0"/>
                      <w:marRight w:val="0"/>
                      <w:marTop w:val="0"/>
                      <w:marBottom w:val="0"/>
                      <w:divBdr>
                        <w:top w:val="none" w:sz="0" w:space="0" w:color="auto"/>
                        <w:left w:val="none" w:sz="0" w:space="0" w:color="auto"/>
                        <w:bottom w:val="none" w:sz="0" w:space="0" w:color="auto"/>
                        <w:right w:val="none" w:sz="0" w:space="0" w:color="auto"/>
                      </w:divBdr>
                      <w:divsChild>
                        <w:div w:id="1764105041">
                          <w:marLeft w:val="355"/>
                          <w:marRight w:val="3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edusri.com.cn/module/download/downfile.jsp?classid=0&amp;filename=3b8439abd68e4ceba9a1fe6f3121edc8.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edusri.com.cn/module/download/downfile.jsp?classid=0&amp;filename=d5c87682260d475cbe5f6aea910e1ee1.doc"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www.zjedusri.com.cn/module/download/downfile.jsp?classid=0&amp;filename=620b68d0a23c47f1b0d2f4475d353cfb.xls" TargetMode="External"/><Relationship Id="rId4" Type="http://schemas.openxmlformats.org/officeDocument/2006/relationships/footnotes" Target="footnotes.xml"/><Relationship Id="rId9" Type="http://schemas.openxmlformats.org/officeDocument/2006/relationships/hyperlink" Target="http://www.zjedusri.com.cn/module/download/downfile.jsp?classid=0&amp;filename=f48353d75f694c89b96bffe0b3df953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2320</Characters>
  <Application>Microsoft Office Word</Application>
  <DocSecurity>0</DocSecurity>
  <Lines>19</Lines>
  <Paragraphs>5</Paragraphs>
  <ScaleCrop>false</ScaleCrop>
  <Company>Sky123.Org</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周亚敏</dc:creator>
  <cp:keywords/>
  <dc:description/>
  <cp:lastModifiedBy>周亚敏</cp:lastModifiedBy>
  <cp:revision>3</cp:revision>
  <dcterms:created xsi:type="dcterms:W3CDTF">2018-09-02T01:31:00Z</dcterms:created>
  <dcterms:modified xsi:type="dcterms:W3CDTF">2018-09-02T01:32:00Z</dcterms:modified>
</cp:coreProperties>
</file>