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400" w:rsidRDefault="00A85400" w:rsidP="00A85400">
      <w:pPr>
        <w:pStyle w:val="a3"/>
        <w:jc w:val="center"/>
      </w:pPr>
      <w:r>
        <w:rPr>
          <w:rStyle w:val="a4"/>
          <w:color w:val="FF0000"/>
          <w:sz w:val="36"/>
          <w:szCs w:val="36"/>
        </w:rPr>
        <w:t>2016年度宁波市统一战线理论政策研究招标课题及投标办法</w:t>
      </w:r>
    </w:p>
    <w:p w:rsidR="00A85400" w:rsidRDefault="00A85400" w:rsidP="00A85400">
      <w:pPr>
        <w:pStyle w:val="a3"/>
      </w:pPr>
      <w:r>
        <w:t>    为进一步提高我市统战理论政策研究水平，鼓励全市各级统战部门和社会各界人士参与统战理论政策研究，更好地以理论创新推动统战工作实践创新，中共宁波市委统战部、宁波市统战理论学会面向社会进行2016年度课题招标活动。现将有关事项公布如下：</w:t>
      </w:r>
    </w:p>
    <w:p w:rsidR="00A85400" w:rsidRDefault="00A85400" w:rsidP="00A85400">
      <w:pPr>
        <w:pStyle w:val="a3"/>
      </w:pPr>
      <w:r>
        <w:t>  </w:t>
      </w:r>
      <w:r>
        <w:rPr>
          <w:rStyle w:val="a4"/>
        </w:rPr>
        <w:t>  一、招标课题</w:t>
      </w:r>
    </w:p>
    <w:p w:rsidR="00A85400" w:rsidRDefault="00A85400" w:rsidP="00A85400">
      <w:pPr>
        <w:pStyle w:val="a3"/>
      </w:pPr>
      <w:r>
        <w:t xml:space="preserve">    1、构建新型政商关系研究 </w:t>
      </w:r>
    </w:p>
    <w:p w:rsidR="00A85400" w:rsidRDefault="00A85400" w:rsidP="00A85400">
      <w:pPr>
        <w:pStyle w:val="a3"/>
      </w:pPr>
      <w:r>
        <w:t>    习近平总书记在中央统战工作会议和其他场合多次指出，领导干部与非公经济人士要君子之交淡如水，做到“亲”、“清”二字，构建新型政商关系。深入研究各级领导干部在同非公有制经济人士打交道时如何守住底线、公私分明、把握尺度、交往有道，在健康交往中引导非公有制经济人士特别是年轻一代致富思源、富而思进，做到爱国、敬业、创新、守法、诚信、贡献。</w:t>
      </w:r>
    </w:p>
    <w:p w:rsidR="00A85400" w:rsidRDefault="00A85400" w:rsidP="00A85400">
      <w:pPr>
        <w:pStyle w:val="a3"/>
      </w:pPr>
      <w:r>
        <w:t>    2、新的社会阶层人士统战工作研究</w:t>
      </w:r>
    </w:p>
    <w:p w:rsidR="00A85400" w:rsidRDefault="00A85400" w:rsidP="00A85400">
      <w:pPr>
        <w:pStyle w:val="a3"/>
      </w:pPr>
      <w:r>
        <w:t>    本课题共分为6个子课题：</w:t>
      </w:r>
    </w:p>
    <w:p w:rsidR="00A85400" w:rsidRDefault="00A85400" w:rsidP="00A85400">
      <w:pPr>
        <w:pStyle w:val="a3"/>
      </w:pPr>
      <w:r>
        <w:t>    （1）新的社会阶层人士基本情况和新的社会阶层人士统战工作基础理论政策研究。包括新的社会阶层人士的规模结构、分布特点、思想状况、利益诉求、行为特征和发展趋势，开展工作的指导思想、方针政策、方式方法、机制载体，以及部门的职责任务等。</w:t>
      </w:r>
    </w:p>
    <w:p w:rsidR="00A85400" w:rsidRDefault="00A85400" w:rsidP="00A85400">
      <w:pPr>
        <w:pStyle w:val="a3"/>
      </w:pPr>
      <w:r>
        <w:t>    （2）私营企业管理技术人员研究。私营企业管理技术人员的基本情况、思想状况，私营企业管理技术人员统战工作基本现状、责任主体、联系渠道、存在问题，加强下步工作的对策建议等。</w:t>
      </w:r>
    </w:p>
    <w:p w:rsidR="00A85400" w:rsidRDefault="00A85400" w:rsidP="00A85400">
      <w:pPr>
        <w:pStyle w:val="a3"/>
      </w:pPr>
      <w:r>
        <w:t>    （3）外资企业管理技术人员研究。外资企业管理技术人员的基本情况、思想状况，外资企业管理技术人员统战工作基本现状、责任主体、联系渠道、存在问题，加强下步工作的对策建议等。</w:t>
      </w:r>
    </w:p>
    <w:p w:rsidR="00A85400" w:rsidRDefault="00A85400" w:rsidP="00A85400">
      <w:pPr>
        <w:pStyle w:val="a3"/>
      </w:pPr>
      <w:r>
        <w:t>    （4）中介组织和社会组织从业人员研究。中介组织（包含律师、注册会计师、注册评估师、注册税务师等）和社会组织从业人员的基本情况、思想状况、发展趋势，中介组织从业人员统战工作基本现状、存在问题，社会组织从业人员统战工作的主要任务、政策措施、方法载体、责任主体，加强下步工作的对策建议等。</w:t>
      </w:r>
    </w:p>
    <w:p w:rsidR="00A85400" w:rsidRDefault="00A85400" w:rsidP="00A85400">
      <w:pPr>
        <w:pStyle w:val="a3"/>
      </w:pPr>
      <w:r>
        <w:lastRenderedPageBreak/>
        <w:t>    （5）新媒体从业人员和网络意见人士研究。新媒体从业人员和网络意见人士的基本情况、思想状况，新媒体从业人员和网络意见人士统战工作的现状和存在问题，加强下步工作的对策建议。</w:t>
      </w:r>
    </w:p>
    <w:p w:rsidR="00A85400" w:rsidRDefault="00A85400" w:rsidP="00A85400">
      <w:pPr>
        <w:pStyle w:val="a3"/>
      </w:pPr>
      <w:r>
        <w:t>    （6）自由职业人员研究。自由职业人员的身份界定、数量规模、内部构成、思想状况、行为特征、发展趋势，自由职业人员统战工作的目标任务、责任主体、联系渠道、方法措施等。</w:t>
      </w:r>
    </w:p>
    <w:p w:rsidR="00A85400" w:rsidRDefault="00A85400" w:rsidP="00A85400">
      <w:pPr>
        <w:pStyle w:val="a3"/>
      </w:pPr>
      <w:r>
        <w:t>    各课题组可申报总课题或以上子课题。</w:t>
      </w:r>
    </w:p>
    <w:p w:rsidR="00A85400" w:rsidRDefault="00A85400" w:rsidP="00A85400">
      <w:pPr>
        <w:pStyle w:val="a3"/>
      </w:pPr>
      <w:r>
        <w:t>    3、民族交往交流交融问题研究</w:t>
      </w:r>
    </w:p>
    <w:p w:rsidR="00A85400" w:rsidRDefault="00A85400" w:rsidP="00A85400">
      <w:pPr>
        <w:pStyle w:val="a3"/>
      </w:pPr>
      <w:r>
        <w:t>    在各民族交往交流交融趋势增强和涉及民族因素的矛盾纠纷上升并存的社会背景下，深入研究加强民族交往交流交融的创新载体和方式，提出营造各民族手足相亲、守望相助和谐氛围的对策建议，逐步推进城市民族工作制度化、规范化、精细化。</w:t>
      </w:r>
    </w:p>
    <w:p w:rsidR="00A85400" w:rsidRDefault="00A85400" w:rsidP="00A85400">
      <w:pPr>
        <w:pStyle w:val="a3"/>
      </w:pPr>
      <w:r>
        <w:t>    4、港澳台海外联络联谊平台机制研究</w:t>
      </w:r>
    </w:p>
    <w:p w:rsidR="00A85400" w:rsidRDefault="00A85400" w:rsidP="00A85400">
      <w:pPr>
        <w:pStyle w:val="a3"/>
      </w:pPr>
      <w:r>
        <w:t>    深入研究创新有效的联络平台和体制机制，提出推动相关宁波籍同乡社团有效运转的对策建议，不断推动形成港澳台海外统战工作合力。</w:t>
      </w:r>
    </w:p>
    <w:p w:rsidR="00A85400" w:rsidRDefault="00A85400" w:rsidP="00A85400">
      <w:pPr>
        <w:pStyle w:val="a3"/>
      </w:pPr>
      <w:r>
        <w:t>    5、青年一代党外人士统战工作研究</w:t>
      </w:r>
    </w:p>
    <w:p w:rsidR="00A85400" w:rsidRDefault="00A85400" w:rsidP="00A85400">
      <w:pPr>
        <w:pStyle w:val="a3"/>
      </w:pPr>
      <w:r>
        <w:t>    新形势下各领域统一战线成员都面临代际传承的问题，开展青年一代党外人士统战工作，形势紧迫、任务艰巨。深入研究青年一代党外人士的主要特点、思想状况和发展趋势，提出加强教育引导、培养代表人士、有序政治参与、发挥功能作用等方面的对策建议，切实提高青年一代党外人士的统战工作水平。</w:t>
      </w:r>
    </w:p>
    <w:p w:rsidR="00A85400" w:rsidRDefault="00A85400" w:rsidP="00A85400">
      <w:pPr>
        <w:pStyle w:val="a3"/>
      </w:pPr>
      <w:r>
        <w:t>    各课题组可以选择总课题或以下子课题开展研究。</w:t>
      </w:r>
    </w:p>
    <w:p w:rsidR="00A85400" w:rsidRDefault="00A85400" w:rsidP="00A85400">
      <w:pPr>
        <w:pStyle w:val="a3"/>
      </w:pPr>
      <w:r>
        <w:t>    （1）港澳台侨青年群体统战工作研究；</w:t>
      </w:r>
    </w:p>
    <w:p w:rsidR="00A85400" w:rsidRDefault="00A85400" w:rsidP="00A85400">
      <w:pPr>
        <w:pStyle w:val="a3"/>
      </w:pPr>
      <w:r>
        <w:t>    （2）新生代民营企业家统战工作研究；</w:t>
      </w:r>
    </w:p>
    <w:p w:rsidR="00A85400" w:rsidRDefault="00A85400" w:rsidP="00A85400">
      <w:pPr>
        <w:pStyle w:val="a3"/>
      </w:pPr>
      <w:r>
        <w:t>    （3）青年一代党外知识分子统战工作研究。</w:t>
      </w:r>
    </w:p>
    <w:p w:rsidR="00A85400" w:rsidRDefault="00A85400" w:rsidP="00A85400">
      <w:pPr>
        <w:pStyle w:val="a3"/>
      </w:pPr>
      <w:r>
        <w:t>    6、引导非公有制经济人士弘扬企业家精神研究</w:t>
      </w:r>
    </w:p>
    <w:p w:rsidR="00A85400" w:rsidRDefault="00A85400" w:rsidP="00A85400">
      <w:pPr>
        <w:pStyle w:val="a3"/>
      </w:pPr>
      <w:r>
        <w:t>    企业家精神不但引领企业自身发展，而且影响经济发展全局乃至全社会的精神状态，在经济发展新常态下，要深入研究如何创新非公经济人士理想信念教育的活动载体，真正提升企业家的信心，在做好企业的同时，为营造风清气正的政商关系和良好的法治环境作出贡献。</w:t>
      </w:r>
    </w:p>
    <w:p w:rsidR="00A85400" w:rsidRDefault="00A85400" w:rsidP="00A85400">
      <w:pPr>
        <w:pStyle w:val="a3"/>
      </w:pPr>
      <w:r>
        <w:t>    以上参考选题仅指明方向性，具体研究题目可自拟。</w:t>
      </w:r>
    </w:p>
    <w:p w:rsidR="00A85400" w:rsidRDefault="00A85400" w:rsidP="00A85400">
      <w:pPr>
        <w:pStyle w:val="a3"/>
      </w:pPr>
      <w:r>
        <w:lastRenderedPageBreak/>
        <w:t>  </w:t>
      </w:r>
      <w:r>
        <w:rPr>
          <w:rStyle w:val="a4"/>
        </w:rPr>
        <w:t>  二、招标对象</w:t>
      </w:r>
    </w:p>
    <w:p w:rsidR="00A85400" w:rsidRDefault="00A85400" w:rsidP="00A85400">
      <w:pPr>
        <w:pStyle w:val="a3"/>
      </w:pPr>
      <w:r>
        <w:t>    全市统战系统各单位和有关团体工作人员，市统一战线理论学会理事，在甬有关高校、科研院所相关方面专家学者，以及其他热心统战理论政策研究的各界人士。本部机关干部不参与课题招标。</w:t>
      </w:r>
    </w:p>
    <w:p w:rsidR="00A85400" w:rsidRDefault="00A85400" w:rsidP="00A85400">
      <w:pPr>
        <w:pStyle w:val="a3"/>
      </w:pPr>
      <w:r>
        <w:t>  </w:t>
      </w:r>
      <w:r>
        <w:rPr>
          <w:rStyle w:val="a4"/>
        </w:rPr>
        <w:t>  三、招投标办法</w:t>
      </w:r>
    </w:p>
    <w:p w:rsidR="00A85400" w:rsidRDefault="00A85400" w:rsidP="00A85400">
      <w:pPr>
        <w:pStyle w:val="a3"/>
      </w:pPr>
      <w:r>
        <w:t>    本次招标活动采取两种方式：一是由中共宁波市委统战部、宁波市统战理论学会提出课题（见招标课题）进行公开招标。投标以课题组方式进行，每个课题组成员2—4人。二是专家学者结合实际自选招标课题以外的有价值、有意义的统一战线相关课题进行投标。</w:t>
      </w:r>
    </w:p>
    <w:p w:rsidR="00A85400" w:rsidRDefault="00A85400" w:rsidP="00A85400">
      <w:pPr>
        <w:pStyle w:val="a3"/>
      </w:pPr>
      <w:r>
        <w:t>   </w:t>
      </w:r>
      <w:r>
        <w:rPr>
          <w:rStyle w:val="a4"/>
        </w:rPr>
        <w:t xml:space="preserve"> 四、招标时间安排及相关要求</w:t>
      </w:r>
    </w:p>
    <w:p w:rsidR="00A85400" w:rsidRDefault="00A85400" w:rsidP="00A85400">
      <w:pPr>
        <w:pStyle w:val="a3"/>
      </w:pPr>
      <w:r>
        <w:t>    1、投标者可登录中共宁波市委统战部网站</w:t>
      </w:r>
      <w:hyperlink r:id="rId4" w:history="1">
        <w:r>
          <w:rPr>
            <w:rStyle w:val="a5"/>
          </w:rPr>
          <w:t>http://www.nbtzb.org.cn</w:t>
        </w:r>
      </w:hyperlink>
      <w:r>
        <w:t>下载《中共宁波市委统战部、宁波市统战理论学会招标课题申报书》（简称《申报书》，具体分为课题申报书和自行申报书两类）及相关材料。标书要求一式3份，统一使用A4纸，并加盖课题组组长所在单位公章。标书作为投标依据，请于2016年5月10日前寄达中共宁波市委统战部综合处（宁波市统战理论学会秘书处），信封右上角请注明“投标”字样，逾期不予受理。</w:t>
      </w:r>
    </w:p>
    <w:p w:rsidR="00A85400" w:rsidRDefault="00A85400" w:rsidP="00A85400">
      <w:pPr>
        <w:pStyle w:val="a3"/>
      </w:pPr>
      <w:r>
        <w:t>    2、2016年5月15日前，中共宁波市委统战部、宁波市统战理论学会组成招标课题论证评审小组，对全部投标书进行论证评审。</w:t>
      </w:r>
    </w:p>
    <w:p w:rsidR="00A85400" w:rsidRDefault="00A85400" w:rsidP="00A85400">
      <w:pPr>
        <w:pStyle w:val="a3"/>
      </w:pPr>
      <w:r>
        <w:t>    3、2016年5月20日前，经中共宁波市委统战部、宁波市统战理论学会组成招标课题论证评审小组评审通过确定后，中标者与中共宁波市委统战部、宁波市统战理论学会签订《招标课题委托研究协议书》，明确相关的权利和义务，并向社会公布中标结果。课题研究的阶段性和最终研究成果及相关数据归中共宁波市委统战部、宁波市统战理论学会所有。</w:t>
      </w:r>
    </w:p>
    <w:p w:rsidR="00A85400" w:rsidRDefault="00A85400" w:rsidP="00A85400">
      <w:pPr>
        <w:pStyle w:val="a3"/>
      </w:pPr>
      <w:r>
        <w:t>    4、2016年9月20日前，完成研究任务，提交课题研究总报告和摘要或最新观点。书面报告一式5份，统一使用A4纸，正文字体为三号仿宋字，同时提交相应的电子版文档文件（Word格式）。</w:t>
      </w:r>
    </w:p>
    <w:p w:rsidR="00A85400" w:rsidRDefault="00A85400" w:rsidP="00A85400">
      <w:pPr>
        <w:pStyle w:val="a3"/>
      </w:pPr>
      <w:r>
        <w:t>    5、2016年10月，中共宁波市委统战部、宁波市统战理论学会社会招标课题评审委员会对2016年结题的中标或委托研究课题进行验收评审。</w:t>
      </w:r>
    </w:p>
    <w:p w:rsidR="00A85400" w:rsidRDefault="00A85400" w:rsidP="00A85400">
      <w:pPr>
        <w:pStyle w:val="a3"/>
      </w:pPr>
      <w:r>
        <w:t xml:space="preserve">    </w:t>
      </w:r>
      <w:r>
        <w:rPr>
          <w:rStyle w:val="a4"/>
        </w:rPr>
        <w:t>五、研究经费的使用</w:t>
      </w:r>
    </w:p>
    <w:p w:rsidR="00A85400" w:rsidRDefault="00A85400" w:rsidP="00A85400">
      <w:pPr>
        <w:pStyle w:val="a3"/>
      </w:pPr>
      <w:r>
        <w:t>    中标者可获得适当经费资助。课题经费包干使用，超支不补。具体分两次拨付，签订《委托研究协议书》后拨付50%，研究成果经课题评审委员会评审验收合格后再拨付50%。被课题评审委员会评为不合格的课题，将不拨付另外50%的课题研究费用。如无特殊原因或未经同意，未按约定期限提交研究成果者视为违约，需退还已拨付的课题研究经费。</w:t>
      </w:r>
    </w:p>
    <w:p w:rsidR="00A85400" w:rsidRDefault="00A85400" w:rsidP="00A85400">
      <w:pPr>
        <w:pStyle w:val="a3"/>
      </w:pPr>
      <w:r>
        <w:lastRenderedPageBreak/>
        <w:t xml:space="preserve">    </w:t>
      </w:r>
      <w:r>
        <w:rPr>
          <w:rStyle w:val="a4"/>
        </w:rPr>
        <w:t>六、办理地址及联系方式</w:t>
      </w:r>
    </w:p>
    <w:p w:rsidR="00A85400" w:rsidRDefault="00A85400" w:rsidP="00A85400">
      <w:pPr>
        <w:pStyle w:val="a3"/>
      </w:pPr>
      <w:r>
        <w:t>    办理部门：中共宁波市委统战部综合处（宁波市统战理论学会秘书处）；</w:t>
      </w:r>
    </w:p>
    <w:p w:rsidR="00A85400" w:rsidRDefault="00A85400" w:rsidP="00A85400">
      <w:pPr>
        <w:pStyle w:val="a3"/>
      </w:pPr>
      <w:r>
        <w:t>    地    址：宁波市马园路2号（邮编315012）；</w:t>
      </w:r>
    </w:p>
    <w:p w:rsidR="00A85400" w:rsidRDefault="00A85400" w:rsidP="00A85400">
      <w:pPr>
        <w:pStyle w:val="a3"/>
      </w:pPr>
      <w:r>
        <w:t>    联 系 人：徐宇燕；</w:t>
      </w:r>
    </w:p>
    <w:p w:rsidR="00A85400" w:rsidRDefault="00A85400" w:rsidP="00A85400">
      <w:pPr>
        <w:pStyle w:val="a3"/>
      </w:pPr>
      <w:r>
        <w:t>    联系电话：（0574）87184082（含传真）；</w:t>
      </w:r>
    </w:p>
    <w:p w:rsidR="00A85400" w:rsidRDefault="00A85400" w:rsidP="00A85400">
      <w:pPr>
        <w:pStyle w:val="a3"/>
      </w:pPr>
      <w:r>
        <w:t>    电子信箱：</w:t>
      </w:r>
      <w:hyperlink r:id="rId5" w:history="1">
        <w:r>
          <w:rPr>
            <w:rStyle w:val="a5"/>
          </w:rPr>
          <w:t>dytg09@126.com</w:t>
        </w:r>
      </w:hyperlink>
      <w:r>
        <w:t>。</w:t>
      </w:r>
    </w:p>
    <w:p w:rsidR="00A85400" w:rsidRDefault="00A85400" w:rsidP="00A85400">
      <w:pPr>
        <w:pStyle w:val="a3"/>
      </w:pPr>
      <w:r>
        <w:t> </w:t>
      </w:r>
    </w:p>
    <w:p w:rsidR="00A85400" w:rsidRDefault="00A85400" w:rsidP="00A85400">
      <w:pPr>
        <w:pStyle w:val="a3"/>
      </w:pPr>
      <w:r>
        <w:t>    相关附件下载：1、</w:t>
      </w:r>
      <w:r>
        <w:rPr>
          <w:noProof/>
        </w:rPr>
        <w:drawing>
          <wp:inline distT="0" distB="0" distL="0" distR="0">
            <wp:extent cx="171450" cy="171450"/>
            <wp:effectExtent l="19050" t="0" r="0" b="0"/>
            <wp:docPr id="1" name="图片 1" descr="http://www.nbtzb.org.cn/MagicPortal/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btzb.org.cn/MagicPortal/sysimage/file/doc.gif"/>
                    <pic:cNvPicPr>
                      <a:picLocks noChangeAspect="1" noChangeArrowheads="1"/>
                    </pic:cNvPicPr>
                  </pic:nvPicPr>
                  <pic:blipFill>
                    <a:blip r:embed="rId6"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hyperlink r:id="rId7" w:tgtFrame="_blank" w:history="1">
        <w:r>
          <w:rPr>
            <w:rStyle w:val="a5"/>
          </w:rPr>
          <w:t>招标课题申报书.doc</w:t>
        </w:r>
      </w:hyperlink>
    </w:p>
    <w:p w:rsidR="00A85400" w:rsidRDefault="00A85400" w:rsidP="00A85400">
      <w:pPr>
        <w:pStyle w:val="a3"/>
      </w:pPr>
      <w:r>
        <w:t>                  2、</w:t>
      </w:r>
      <w:r>
        <w:rPr>
          <w:noProof/>
        </w:rPr>
        <w:drawing>
          <wp:inline distT="0" distB="0" distL="0" distR="0">
            <wp:extent cx="171450" cy="171450"/>
            <wp:effectExtent l="19050" t="0" r="0" b="0"/>
            <wp:docPr id="2" name="图片 2" descr="http://www.nbtzb.org.cn/MagicPortal/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btzb.org.cn/MagicPortal/sysimage/file/doc.gif"/>
                    <pic:cNvPicPr>
                      <a:picLocks noChangeAspect="1" noChangeArrowheads="1"/>
                    </pic:cNvPicPr>
                  </pic:nvPicPr>
                  <pic:blipFill>
                    <a:blip r:embed="rId6"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hyperlink r:id="rId8" w:tgtFrame="_blank" w:history="1">
        <w:r>
          <w:rPr>
            <w:rStyle w:val="a5"/>
          </w:rPr>
          <w:t>招标课题申报书(自行申报).doc</w:t>
        </w:r>
      </w:hyperlink>
    </w:p>
    <w:p w:rsidR="00A85400" w:rsidRDefault="00A85400" w:rsidP="00A85400">
      <w:pPr>
        <w:pStyle w:val="a3"/>
      </w:pPr>
      <w:r>
        <w:t xml:space="preserve">    </w:t>
      </w:r>
    </w:p>
    <w:p w:rsidR="00347623" w:rsidRPr="00A85400" w:rsidRDefault="00347623">
      <w:pPr>
        <w:rPr>
          <w:rFonts w:hint="eastAsia"/>
        </w:rPr>
      </w:pPr>
    </w:p>
    <w:sectPr w:rsidR="00347623" w:rsidRPr="00A85400" w:rsidSect="0034762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5400"/>
    <w:rsid w:val="00347623"/>
    <w:rsid w:val="009964E5"/>
    <w:rsid w:val="00A85400"/>
    <w:rsid w:val="00FF6D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6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540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85400"/>
    <w:rPr>
      <w:b/>
      <w:bCs/>
    </w:rPr>
  </w:style>
  <w:style w:type="character" w:styleId="a5">
    <w:name w:val="Hyperlink"/>
    <w:basedOn w:val="a0"/>
    <w:uiPriority w:val="99"/>
    <w:semiHidden/>
    <w:unhideWhenUsed/>
    <w:rsid w:val="00A85400"/>
    <w:rPr>
      <w:color w:val="0000FF"/>
      <w:u w:val="single"/>
    </w:rPr>
  </w:style>
  <w:style w:type="paragraph" w:styleId="a6">
    <w:name w:val="Balloon Text"/>
    <w:basedOn w:val="a"/>
    <w:link w:val="Char"/>
    <w:uiPriority w:val="99"/>
    <w:semiHidden/>
    <w:unhideWhenUsed/>
    <w:rsid w:val="00A85400"/>
    <w:rPr>
      <w:sz w:val="18"/>
      <w:szCs w:val="18"/>
    </w:rPr>
  </w:style>
  <w:style w:type="character" w:customStyle="1" w:styleId="Char">
    <w:name w:val="批注框文本 Char"/>
    <w:basedOn w:val="a0"/>
    <w:link w:val="a6"/>
    <w:uiPriority w:val="99"/>
    <w:semiHidden/>
    <w:rsid w:val="00A8540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btzb.org.cn/sources/201604/20160428171704677.doc" TargetMode="External"/><Relationship Id="rId3" Type="http://schemas.openxmlformats.org/officeDocument/2006/relationships/webSettings" Target="webSettings.xml"/><Relationship Id="rId7" Type="http://schemas.openxmlformats.org/officeDocument/2006/relationships/hyperlink" Target="http://www.nbtzb.org.cn/sources/201604/20160428171648645.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mailto:nbtongzhan@163.com" TargetMode="External"/><Relationship Id="rId10" Type="http://schemas.openxmlformats.org/officeDocument/2006/relationships/theme" Target="theme/theme1.xml"/><Relationship Id="rId4" Type="http://schemas.openxmlformats.org/officeDocument/2006/relationships/hyperlink" Target="http://www.nbtzb.org.cn/"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478</Words>
  <Characters>2728</Characters>
  <Application>Microsoft Office Word</Application>
  <DocSecurity>0</DocSecurity>
  <Lines>22</Lines>
  <Paragraphs>6</Paragraphs>
  <ScaleCrop>false</ScaleCrop>
  <Company>微软中国</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周亚敏</dc:creator>
  <cp:lastModifiedBy>周亚敏</cp:lastModifiedBy>
  <cp:revision>1</cp:revision>
  <dcterms:created xsi:type="dcterms:W3CDTF">2016-04-29T01:01:00Z</dcterms:created>
  <dcterms:modified xsi:type="dcterms:W3CDTF">2016-04-29T01:04:00Z</dcterms:modified>
</cp:coreProperties>
</file>